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6A97" w14:textId="77777777" w:rsidR="00443234" w:rsidRDefault="00443234" w:rsidP="00C905ED">
      <w:pPr>
        <w:jc w:val="center"/>
        <w:rPr>
          <w:b/>
          <w:bCs/>
          <w:sz w:val="22"/>
          <w:szCs w:val="22"/>
          <w:lang w:val="en-GB"/>
        </w:rPr>
      </w:pPr>
    </w:p>
    <w:p w14:paraId="076E7B19" w14:textId="77777777" w:rsidR="0055004A" w:rsidRDefault="0055004A" w:rsidP="00C905ED">
      <w:pPr>
        <w:jc w:val="center"/>
        <w:rPr>
          <w:b/>
          <w:bCs/>
          <w:sz w:val="22"/>
          <w:szCs w:val="22"/>
          <w:lang w:val="en-GB"/>
        </w:rPr>
      </w:pPr>
    </w:p>
    <w:p w14:paraId="0A56567D" w14:textId="77777777" w:rsidR="0055004A" w:rsidRDefault="0055004A" w:rsidP="00C905ED">
      <w:pPr>
        <w:jc w:val="center"/>
        <w:rPr>
          <w:b/>
          <w:bCs/>
          <w:sz w:val="22"/>
          <w:szCs w:val="22"/>
          <w:lang w:val="en-GB"/>
        </w:rPr>
      </w:pPr>
    </w:p>
    <w:p w14:paraId="27ECF2D7" w14:textId="77777777" w:rsidR="0055004A" w:rsidRDefault="0055004A" w:rsidP="00C905ED">
      <w:pPr>
        <w:jc w:val="center"/>
        <w:rPr>
          <w:b/>
          <w:bCs/>
          <w:sz w:val="22"/>
          <w:szCs w:val="22"/>
          <w:lang w:val="en-GB"/>
        </w:rPr>
      </w:pPr>
    </w:p>
    <w:p w14:paraId="57DA541E" w14:textId="77777777" w:rsidR="0055004A" w:rsidRDefault="0055004A" w:rsidP="00C905ED">
      <w:pPr>
        <w:jc w:val="center"/>
        <w:rPr>
          <w:b/>
          <w:bCs/>
          <w:sz w:val="22"/>
          <w:szCs w:val="22"/>
          <w:lang w:val="en-GB"/>
        </w:rPr>
      </w:pPr>
    </w:p>
    <w:p w14:paraId="5C2F36B9" w14:textId="77777777" w:rsidR="0055004A" w:rsidRDefault="0055004A" w:rsidP="00C905ED">
      <w:pPr>
        <w:jc w:val="center"/>
        <w:rPr>
          <w:b/>
          <w:bCs/>
          <w:sz w:val="22"/>
          <w:szCs w:val="22"/>
          <w:lang w:val="en-GB"/>
        </w:rPr>
      </w:pPr>
    </w:p>
    <w:p w14:paraId="08AF3B71" w14:textId="77777777" w:rsidR="0055004A" w:rsidRDefault="0055004A" w:rsidP="00C905ED">
      <w:pPr>
        <w:jc w:val="center"/>
        <w:rPr>
          <w:b/>
          <w:bCs/>
          <w:sz w:val="22"/>
          <w:szCs w:val="22"/>
          <w:lang w:val="en-GB"/>
        </w:rPr>
      </w:pPr>
    </w:p>
    <w:p w14:paraId="12B5DB75" w14:textId="77777777" w:rsidR="0055004A" w:rsidRDefault="0055004A" w:rsidP="00C905ED">
      <w:pPr>
        <w:jc w:val="center"/>
        <w:rPr>
          <w:b/>
          <w:bCs/>
          <w:sz w:val="22"/>
          <w:szCs w:val="22"/>
          <w:lang w:val="en-GB"/>
        </w:rPr>
      </w:pPr>
    </w:p>
    <w:p w14:paraId="501B6FF9" w14:textId="1423FA77" w:rsidR="00C905ED" w:rsidRPr="0055004A" w:rsidRDefault="00F75533" w:rsidP="00C905ED">
      <w:pPr>
        <w:jc w:val="center"/>
        <w:rPr>
          <w:b/>
          <w:bCs/>
          <w:sz w:val="28"/>
          <w:szCs w:val="28"/>
          <w:lang w:val="en-GB"/>
        </w:rPr>
      </w:pPr>
      <w:r w:rsidRPr="0055004A">
        <w:rPr>
          <w:b/>
          <w:bCs/>
          <w:sz w:val="28"/>
          <w:szCs w:val="28"/>
          <w:lang w:val="en-GB"/>
        </w:rPr>
        <w:t>“</w:t>
      </w:r>
      <w:r w:rsidR="00C905ED" w:rsidRPr="0055004A">
        <w:rPr>
          <w:b/>
          <w:bCs/>
          <w:sz w:val="28"/>
          <w:szCs w:val="28"/>
          <w:lang w:val="en-GB"/>
        </w:rPr>
        <w:t xml:space="preserve">Massive </w:t>
      </w:r>
      <w:r w:rsidRPr="0055004A">
        <w:rPr>
          <w:b/>
          <w:bCs/>
          <w:sz w:val="28"/>
          <w:szCs w:val="28"/>
          <w:lang w:val="en-GB"/>
        </w:rPr>
        <w:t xml:space="preserve">Human Rights </w:t>
      </w:r>
      <w:r w:rsidR="00C905ED" w:rsidRPr="0055004A">
        <w:rPr>
          <w:b/>
          <w:bCs/>
          <w:sz w:val="28"/>
          <w:szCs w:val="28"/>
          <w:lang w:val="en-GB"/>
        </w:rPr>
        <w:t xml:space="preserve">Violations </w:t>
      </w:r>
      <w:r w:rsidRPr="0055004A">
        <w:rPr>
          <w:b/>
          <w:bCs/>
          <w:sz w:val="28"/>
          <w:szCs w:val="28"/>
          <w:lang w:val="en-GB"/>
        </w:rPr>
        <w:t>in Times of War</w:t>
      </w:r>
      <w:r w:rsidR="00C905ED" w:rsidRPr="0055004A">
        <w:rPr>
          <w:b/>
          <w:bCs/>
          <w:sz w:val="28"/>
          <w:szCs w:val="28"/>
          <w:lang w:val="en-GB"/>
        </w:rPr>
        <w:t xml:space="preserve">: </w:t>
      </w:r>
    </w:p>
    <w:p w14:paraId="1187999C" w14:textId="720B7A4C" w:rsidR="00F75533" w:rsidRPr="0055004A" w:rsidRDefault="00C905ED" w:rsidP="00C905ED">
      <w:pPr>
        <w:jc w:val="center"/>
        <w:rPr>
          <w:b/>
          <w:bCs/>
          <w:sz w:val="28"/>
          <w:szCs w:val="28"/>
          <w:lang w:val="en-GB"/>
        </w:rPr>
      </w:pPr>
      <w:r w:rsidRPr="0055004A">
        <w:rPr>
          <w:b/>
          <w:bCs/>
          <w:sz w:val="28"/>
          <w:szCs w:val="28"/>
          <w:lang w:val="en-GB"/>
        </w:rPr>
        <w:t>Legal, Political and Ethical Dilemmas for Europe</w:t>
      </w:r>
      <w:r w:rsidR="00F75533" w:rsidRPr="0055004A">
        <w:rPr>
          <w:b/>
          <w:bCs/>
          <w:sz w:val="28"/>
          <w:szCs w:val="28"/>
          <w:lang w:val="en-GB"/>
        </w:rPr>
        <w:t>”</w:t>
      </w:r>
    </w:p>
    <w:p w14:paraId="27C80E0D" w14:textId="77777777" w:rsidR="0055004A" w:rsidRPr="00800BA9" w:rsidRDefault="0055004A" w:rsidP="0055004A">
      <w:pPr>
        <w:jc w:val="center"/>
        <w:rPr>
          <w:i/>
          <w:iCs/>
          <w:sz w:val="22"/>
          <w:szCs w:val="22"/>
          <w:lang w:val="en-GB"/>
        </w:rPr>
      </w:pPr>
      <w:r w:rsidRPr="00800BA9">
        <w:rPr>
          <w:i/>
          <w:iCs/>
          <w:sz w:val="22"/>
          <w:szCs w:val="22"/>
          <w:lang w:val="en-GB"/>
        </w:rPr>
        <w:t xml:space="preserve">Dedicated to the Human Rights Day and </w:t>
      </w:r>
    </w:p>
    <w:p w14:paraId="513B838E" w14:textId="688D307C" w:rsidR="0055004A" w:rsidRPr="00800BA9" w:rsidRDefault="0055004A" w:rsidP="0055004A">
      <w:pPr>
        <w:jc w:val="center"/>
        <w:rPr>
          <w:i/>
          <w:iCs/>
          <w:sz w:val="22"/>
          <w:szCs w:val="22"/>
          <w:lang w:val="en-GB"/>
        </w:rPr>
      </w:pPr>
      <w:r w:rsidRPr="00800BA9">
        <w:rPr>
          <w:i/>
          <w:iCs/>
          <w:sz w:val="22"/>
          <w:szCs w:val="22"/>
          <w:lang w:val="en-GB"/>
        </w:rPr>
        <w:t>the 30</w:t>
      </w:r>
      <w:r w:rsidRPr="00800BA9">
        <w:rPr>
          <w:i/>
          <w:iCs/>
          <w:sz w:val="22"/>
          <w:szCs w:val="22"/>
          <w:vertAlign w:val="superscript"/>
          <w:lang w:val="en-GB"/>
        </w:rPr>
        <w:t>th</w:t>
      </w:r>
      <w:r w:rsidRPr="00800BA9">
        <w:rPr>
          <w:i/>
          <w:iCs/>
          <w:sz w:val="22"/>
          <w:szCs w:val="22"/>
          <w:lang w:val="en-GB"/>
        </w:rPr>
        <w:t xml:space="preserve"> Anniversary of Accession of Ukraine to the Council of Europe </w:t>
      </w:r>
    </w:p>
    <w:p w14:paraId="50791C32" w14:textId="77777777" w:rsidR="0055004A" w:rsidRPr="0055004A" w:rsidRDefault="0055004A" w:rsidP="00C905ED">
      <w:pPr>
        <w:jc w:val="center"/>
        <w:rPr>
          <w:b/>
          <w:bCs/>
          <w:sz w:val="28"/>
          <w:szCs w:val="28"/>
          <w:lang w:val="en-GB"/>
        </w:rPr>
      </w:pPr>
    </w:p>
    <w:p w14:paraId="678689B1" w14:textId="77777777" w:rsidR="00356868" w:rsidRPr="0055004A" w:rsidRDefault="00356868" w:rsidP="00356868">
      <w:pPr>
        <w:jc w:val="center"/>
        <w:rPr>
          <w:b/>
          <w:bCs/>
          <w:sz w:val="28"/>
          <w:szCs w:val="28"/>
        </w:rPr>
      </w:pPr>
      <w:r w:rsidRPr="0055004A">
        <w:rPr>
          <w:b/>
          <w:bCs/>
          <w:sz w:val="28"/>
          <w:szCs w:val="28"/>
        </w:rPr>
        <w:t>« Violations massives des droits humains en temps de guerre :</w:t>
      </w:r>
    </w:p>
    <w:p w14:paraId="2F5D2DAF" w14:textId="77777777" w:rsidR="00356868" w:rsidRPr="0055004A" w:rsidRDefault="00356868" w:rsidP="00356868">
      <w:pPr>
        <w:jc w:val="center"/>
        <w:rPr>
          <w:b/>
          <w:bCs/>
          <w:sz w:val="28"/>
          <w:szCs w:val="28"/>
        </w:rPr>
      </w:pPr>
      <w:proofErr w:type="gramStart"/>
      <w:r w:rsidRPr="0055004A">
        <w:rPr>
          <w:b/>
          <w:bCs/>
          <w:sz w:val="28"/>
          <w:szCs w:val="28"/>
        </w:rPr>
        <w:t>dilemmes</w:t>
      </w:r>
      <w:proofErr w:type="gramEnd"/>
      <w:r w:rsidRPr="0055004A">
        <w:rPr>
          <w:b/>
          <w:bCs/>
          <w:sz w:val="28"/>
          <w:szCs w:val="28"/>
        </w:rPr>
        <w:t xml:space="preserve"> juridiques, politiques et éthiques pour l'Europe »</w:t>
      </w:r>
    </w:p>
    <w:p w14:paraId="2FFFAB6C" w14:textId="77777777" w:rsidR="0055004A" w:rsidRPr="0055004A" w:rsidRDefault="0055004A" w:rsidP="0055004A">
      <w:pPr>
        <w:jc w:val="center"/>
        <w:rPr>
          <w:i/>
          <w:iCs/>
          <w:sz w:val="22"/>
          <w:szCs w:val="22"/>
        </w:rPr>
      </w:pPr>
      <w:r w:rsidRPr="0055004A">
        <w:rPr>
          <w:i/>
          <w:iCs/>
          <w:sz w:val="22"/>
          <w:szCs w:val="22"/>
        </w:rPr>
        <w:t>Dédié à la Journée des droits de l'homme et</w:t>
      </w:r>
    </w:p>
    <w:p w14:paraId="7E600A53" w14:textId="77777777" w:rsidR="0055004A" w:rsidRPr="0055004A" w:rsidRDefault="0055004A" w:rsidP="0055004A">
      <w:pPr>
        <w:jc w:val="center"/>
        <w:rPr>
          <w:i/>
          <w:iCs/>
          <w:sz w:val="22"/>
          <w:szCs w:val="22"/>
        </w:rPr>
      </w:pPr>
      <w:proofErr w:type="gramStart"/>
      <w:r w:rsidRPr="0055004A">
        <w:rPr>
          <w:i/>
          <w:iCs/>
          <w:sz w:val="22"/>
          <w:szCs w:val="22"/>
        </w:rPr>
        <w:t>au</w:t>
      </w:r>
      <w:proofErr w:type="gramEnd"/>
      <w:r w:rsidRPr="0055004A">
        <w:rPr>
          <w:i/>
          <w:iCs/>
          <w:sz w:val="22"/>
          <w:szCs w:val="22"/>
        </w:rPr>
        <w:t xml:space="preserve"> 30</w:t>
      </w:r>
      <w:r w:rsidRPr="0055004A">
        <w:rPr>
          <w:i/>
          <w:iCs/>
          <w:sz w:val="22"/>
          <w:szCs w:val="22"/>
          <w:vertAlign w:val="superscript"/>
        </w:rPr>
        <w:t>e</w:t>
      </w:r>
      <w:r w:rsidRPr="0055004A">
        <w:rPr>
          <w:i/>
          <w:iCs/>
          <w:sz w:val="22"/>
          <w:szCs w:val="22"/>
        </w:rPr>
        <w:t xml:space="preserve"> anniversaire de l'adhésion de l'Ukraine au Conseil de l'Europe</w:t>
      </w:r>
    </w:p>
    <w:p w14:paraId="6FF5E1F5" w14:textId="77777777" w:rsidR="0055004A" w:rsidRPr="00356868" w:rsidRDefault="0055004A" w:rsidP="00356868">
      <w:pPr>
        <w:jc w:val="center"/>
        <w:rPr>
          <w:b/>
          <w:bCs/>
          <w:sz w:val="22"/>
          <w:szCs w:val="22"/>
        </w:rPr>
      </w:pPr>
    </w:p>
    <w:p w14:paraId="3EEC3C86" w14:textId="77777777" w:rsidR="00C905ED" w:rsidRDefault="00C905ED" w:rsidP="0073217C">
      <w:pPr>
        <w:jc w:val="center"/>
        <w:rPr>
          <w:b/>
          <w:bCs/>
          <w:sz w:val="22"/>
          <w:szCs w:val="22"/>
        </w:rPr>
      </w:pPr>
    </w:p>
    <w:p w14:paraId="1E95FD31" w14:textId="77777777" w:rsidR="0055004A" w:rsidRDefault="0055004A" w:rsidP="0073217C">
      <w:pPr>
        <w:jc w:val="center"/>
        <w:rPr>
          <w:b/>
          <w:bCs/>
          <w:sz w:val="22"/>
          <w:szCs w:val="22"/>
        </w:rPr>
      </w:pPr>
    </w:p>
    <w:p w14:paraId="6E9F2D2D" w14:textId="77777777" w:rsidR="0055004A" w:rsidRDefault="0055004A" w:rsidP="0073217C">
      <w:pPr>
        <w:jc w:val="center"/>
        <w:rPr>
          <w:b/>
          <w:bCs/>
          <w:sz w:val="22"/>
          <w:szCs w:val="22"/>
        </w:rPr>
      </w:pPr>
    </w:p>
    <w:p w14:paraId="57FA6457" w14:textId="77777777" w:rsidR="0055004A" w:rsidRDefault="0055004A" w:rsidP="0073217C">
      <w:pPr>
        <w:jc w:val="center"/>
        <w:rPr>
          <w:b/>
          <w:bCs/>
          <w:sz w:val="22"/>
          <w:szCs w:val="22"/>
        </w:rPr>
      </w:pPr>
    </w:p>
    <w:p w14:paraId="70B32F8F" w14:textId="04A486D9" w:rsidR="0055004A" w:rsidRDefault="0055004A" w:rsidP="0055004A">
      <w:pPr>
        <w:jc w:val="center"/>
        <w:rPr>
          <w:b/>
          <w:bCs/>
          <w:sz w:val="22"/>
          <w:szCs w:val="22"/>
        </w:rPr>
      </w:pPr>
      <w:r w:rsidRPr="00031236">
        <w:rPr>
          <w:b/>
          <w:bCs/>
          <w:sz w:val="22"/>
          <w:szCs w:val="22"/>
          <w:lang w:val="en-GB"/>
        </w:rPr>
        <w:t>10 December 2025</w:t>
      </w:r>
      <w:r w:rsidRPr="00800BA9">
        <w:rPr>
          <w:b/>
          <w:bCs/>
          <w:sz w:val="22"/>
          <w:szCs w:val="22"/>
        </w:rPr>
        <w:t xml:space="preserve"> - </w:t>
      </w:r>
      <w:r w:rsidRPr="0055004A">
        <w:rPr>
          <w:b/>
          <w:bCs/>
          <w:sz w:val="22"/>
          <w:szCs w:val="22"/>
        </w:rPr>
        <w:t>10 décembre 2025</w:t>
      </w:r>
    </w:p>
    <w:p w14:paraId="41409B6A" w14:textId="77777777" w:rsidR="0009277D" w:rsidRDefault="0009277D" w:rsidP="0009277D">
      <w:pPr>
        <w:jc w:val="center"/>
        <w:rPr>
          <w:sz w:val="22"/>
          <w:szCs w:val="22"/>
        </w:rPr>
      </w:pPr>
      <w:r w:rsidRPr="0009277D">
        <w:rPr>
          <w:sz w:val="22"/>
          <w:szCs w:val="22"/>
        </w:rPr>
        <w:t>Lieu d’Europe</w:t>
      </w:r>
    </w:p>
    <w:p w14:paraId="55D62171" w14:textId="66970C8B" w:rsidR="0009277D" w:rsidRPr="008E77FF" w:rsidRDefault="0009277D" w:rsidP="0009277D">
      <w:pPr>
        <w:jc w:val="center"/>
        <w:rPr>
          <w:sz w:val="22"/>
          <w:szCs w:val="22"/>
          <w:lang w:val="en-GB"/>
        </w:rPr>
      </w:pPr>
      <w:r w:rsidRPr="008E77FF">
        <w:rPr>
          <w:sz w:val="22"/>
          <w:szCs w:val="22"/>
          <w:lang w:val="en-GB"/>
        </w:rPr>
        <w:t xml:space="preserve">8 rue </w:t>
      </w:r>
      <w:proofErr w:type="spellStart"/>
      <w:r w:rsidRPr="008E77FF">
        <w:rPr>
          <w:sz w:val="22"/>
          <w:szCs w:val="22"/>
          <w:lang w:val="en-GB"/>
        </w:rPr>
        <w:t>Boecklin</w:t>
      </w:r>
      <w:proofErr w:type="spellEnd"/>
      <w:r w:rsidRPr="008E77FF">
        <w:rPr>
          <w:sz w:val="22"/>
          <w:szCs w:val="22"/>
          <w:lang w:val="en-GB"/>
        </w:rPr>
        <w:br/>
        <w:t>67000, Strasbourg, France</w:t>
      </w:r>
    </w:p>
    <w:p w14:paraId="688DFAE2" w14:textId="65B0C548" w:rsidR="0055004A" w:rsidRPr="008E77FF" w:rsidRDefault="0055004A">
      <w:pPr>
        <w:rPr>
          <w:b/>
          <w:bCs/>
          <w:sz w:val="22"/>
          <w:szCs w:val="22"/>
          <w:lang w:val="en-GB"/>
        </w:rPr>
      </w:pPr>
      <w:r w:rsidRPr="008E77FF">
        <w:rPr>
          <w:b/>
          <w:bCs/>
          <w:sz w:val="22"/>
          <w:szCs w:val="22"/>
          <w:lang w:val="en-GB"/>
        </w:rPr>
        <w:br w:type="page"/>
      </w:r>
    </w:p>
    <w:p w14:paraId="38A636D4" w14:textId="77777777" w:rsidR="00BE247F" w:rsidRDefault="00BE247F" w:rsidP="00C408D1">
      <w:pPr>
        <w:spacing w:after="0" w:line="240" w:lineRule="auto"/>
        <w:jc w:val="center"/>
        <w:rPr>
          <w:b/>
          <w:bCs/>
          <w:lang w:val="en-GB"/>
        </w:rPr>
      </w:pPr>
    </w:p>
    <w:p w14:paraId="46FAF08E" w14:textId="32D1E0B4" w:rsidR="00BE247F" w:rsidRPr="00BE247F" w:rsidRDefault="00C408D1" w:rsidP="00C408D1">
      <w:pPr>
        <w:spacing w:after="0" w:line="240" w:lineRule="auto"/>
        <w:jc w:val="center"/>
        <w:rPr>
          <w:b/>
          <w:bCs/>
          <w:lang w:val="uk-UA"/>
        </w:rPr>
      </w:pPr>
      <w:r w:rsidRPr="00BE247F">
        <w:rPr>
          <w:b/>
          <w:bCs/>
          <w:lang w:val="en-GB"/>
        </w:rPr>
        <w:t xml:space="preserve">“Massive Human Rights Violations in Times of War: </w:t>
      </w:r>
    </w:p>
    <w:p w14:paraId="5889F105" w14:textId="61C112CB" w:rsidR="00C408D1" w:rsidRPr="00BE247F" w:rsidRDefault="00C408D1" w:rsidP="00C408D1">
      <w:pPr>
        <w:spacing w:after="0" w:line="240" w:lineRule="auto"/>
        <w:jc w:val="center"/>
        <w:rPr>
          <w:b/>
          <w:bCs/>
          <w:lang w:val="en-GB"/>
        </w:rPr>
      </w:pPr>
      <w:r w:rsidRPr="00BE247F">
        <w:rPr>
          <w:b/>
          <w:bCs/>
          <w:lang w:val="en-GB"/>
        </w:rPr>
        <w:t>Legal, Political and Ethical Dilemmas for Europe”</w:t>
      </w:r>
    </w:p>
    <w:p w14:paraId="1E32EAC4" w14:textId="0411335E" w:rsidR="00C408D1" w:rsidRPr="00BE247F" w:rsidRDefault="00C408D1" w:rsidP="00C408D1">
      <w:pPr>
        <w:spacing w:after="0" w:line="240" w:lineRule="auto"/>
        <w:jc w:val="center"/>
        <w:rPr>
          <w:b/>
          <w:bCs/>
          <w:sz w:val="22"/>
          <w:szCs w:val="22"/>
          <w:lang w:val="en-GB"/>
        </w:rPr>
      </w:pPr>
      <w:r w:rsidRPr="00BE247F">
        <w:rPr>
          <w:b/>
          <w:bCs/>
          <w:sz w:val="22"/>
          <w:szCs w:val="22"/>
          <w:lang w:val="en-GB"/>
        </w:rPr>
        <w:t>Synopsis and background to the discussions</w:t>
      </w:r>
    </w:p>
    <w:p w14:paraId="11B24E7C" w14:textId="77777777" w:rsidR="00C408D1" w:rsidRPr="00040A90" w:rsidRDefault="00C408D1" w:rsidP="00C408D1">
      <w:pPr>
        <w:spacing w:after="0" w:line="240" w:lineRule="auto"/>
        <w:jc w:val="center"/>
        <w:rPr>
          <w:b/>
          <w:bCs/>
          <w:sz w:val="22"/>
          <w:szCs w:val="22"/>
          <w:lang w:val="en-GB"/>
        </w:rPr>
      </w:pPr>
    </w:p>
    <w:p w14:paraId="24B0673C" w14:textId="122BEDF5" w:rsidR="008E77FF" w:rsidRPr="00040A90" w:rsidRDefault="008E77FF" w:rsidP="00040A90">
      <w:pPr>
        <w:spacing w:after="0" w:line="240" w:lineRule="auto"/>
        <w:ind w:firstLine="284"/>
        <w:jc w:val="both"/>
        <w:rPr>
          <w:sz w:val="20"/>
          <w:szCs w:val="20"/>
          <w:lang w:val="en-GB"/>
        </w:rPr>
      </w:pPr>
      <w:r w:rsidRPr="008E77FF">
        <w:rPr>
          <w:sz w:val="20"/>
          <w:szCs w:val="20"/>
          <w:lang w:val="en-GB"/>
        </w:rPr>
        <w:t xml:space="preserve">Russia’s full-scale aggression against Ukraine has generated systematic human rights violations that </w:t>
      </w:r>
      <w:r w:rsidR="004F4710">
        <w:rPr>
          <w:sz w:val="20"/>
          <w:szCs w:val="20"/>
          <w:lang w:val="en-GB"/>
        </w:rPr>
        <w:t>can be said to</w:t>
      </w:r>
      <w:r w:rsidRPr="008E77FF">
        <w:rPr>
          <w:sz w:val="20"/>
          <w:szCs w:val="20"/>
          <w:lang w:val="en-GB"/>
        </w:rPr>
        <w:t xml:space="preserve"> meet the threshold of genocidal intent. This war is not only about territorial conquest</w:t>
      </w:r>
      <w:r w:rsidRPr="00040A90">
        <w:rPr>
          <w:sz w:val="20"/>
          <w:szCs w:val="20"/>
          <w:lang w:val="en-GB"/>
        </w:rPr>
        <w:t>.</w:t>
      </w:r>
      <w:r w:rsidRPr="008E77FF">
        <w:rPr>
          <w:sz w:val="20"/>
          <w:szCs w:val="20"/>
          <w:lang w:val="en-GB"/>
        </w:rPr>
        <w:t xml:space="preserve"> </w:t>
      </w:r>
      <w:r w:rsidRPr="00040A90">
        <w:rPr>
          <w:sz w:val="20"/>
          <w:szCs w:val="20"/>
          <w:lang w:val="en-GB"/>
        </w:rPr>
        <w:t>I</w:t>
      </w:r>
      <w:r w:rsidRPr="008E77FF">
        <w:rPr>
          <w:sz w:val="20"/>
          <w:szCs w:val="20"/>
          <w:lang w:val="en-GB"/>
        </w:rPr>
        <w:t xml:space="preserve">t is an attempt to extinguish Ukraine as a sovereign state and to </w:t>
      </w:r>
      <w:r w:rsidR="00BD33B6" w:rsidRPr="00040A90">
        <w:rPr>
          <w:sz w:val="20"/>
          <w:szCs w:val="20"/>
          <w:lang w:val="en-GB"/>
        </w:rPr>
        <w:t>erase</w:t>
      </w:r>
      <w:r w:rsidRPr="008E77FF">
        <w:rPr>
          <w:sz w:val="20"/>
          <w:szCs w:val="20"/>
          <w:lang w:val="en-GB"/>
        </w:rPr>
        <w:t xml:space="preserve"> the Ukrainian people as a distinct political nation. The implications reach far beyond Ukraine’s borders, striking at the foundations of European democracy, security, and shared values.</w:t>
      </w:r>
    </w:p>
    <w:p w14:paraId="1E752E55" w14:textId="00799862" w:rsidR="008E77FF" w:rsidRPr="008E77FF" w:rsidRDefault="008E77FF" w:rsidP="00040A90">
      <w:pPr>
        <w:spacing w:after="0" w:line="240" w:lineRule="auto"/>
        <w:ind w:firstLine="284"/>
        <w:jc w:val="both"/>
        <w:rPr>
          <w:sz w:val="20"/>
          <w:szCs w:val="20"/>
          <w:lang w:val="en-GB"/>
        </w:rPr>
      </w:pPr>
      <w:r w:rsidRPr="008E77FF">
        <w:rPr>
          <w:sz w:val="20"/>
          <w:szCs w:val="20"/>
          <w:lang w:val="en-GB"/>
        </w:rPr>
        <w:t>This conference highlights two strategic dimensions of Russia’s destructive policy:</w:t>
      </w:r>
    </w:p>
    <w:p w14:paraId="77967BB2" w14:textId="77777777" w:rsidR="008E77FF" w:rsidRPr="00040A90" w:rsidRDefault="008E77FF" w:rsidP="00040A90">
      <w:pPr>
        <w:pStyle w:val="Paragraphedeliste"/>
        <w:numPr>
          <w:ilvl w:val="0"/>
          <w:numId w:val="4"/>
        </w:numPr>
        <w:spacing w:after="0" w:line="240" w:lineRule="auto"/>
        <w:ind w:firstLine="284"/>
        <w:jc w:val="both"/>
        <w:rPr>
          <w:sz w:val="20"/>
          <w:szCs w:val="20"/>
          <w:lang w:val="en-GB"/>
        </w:rPr>
      </w:pPr>
      <w:r w:rsidRPr="00040A90">
        <w:rPr>
          <w:b/>
          <w:bCs/>
          <w:sz w:val="20"/>
          <w:szCs w:val="20"/>
          <w:lang w:val="en-GB"/>
        </w:rPr>
        <w:t>Environmental Devastation:</w:t>
      </w:r>
      <w:r w:rsidRPr="00040A90">
        <w:rPr>
          <w:sz w:val="20"/>
          <w:szCs w:val="20"/>
          <w:lang w:val="en-GB"/>
        </w:rPr>
        <w:t xml:space="preserve"> the deliberate destruction of ecosystems, water systems, agricultural land, and industrial infrastructure, which is undermining the physical conditions of life in Ukraine. This environmental warfare threatens long-term human health, economic stability, and regional security.</w:t>
      </w:r>
    </w:p>
    <w:p w14:paraId="7C2B1D7B" w14:textId="02CB2B34" w:rsidR="008E77FF" w:rsidRPr="00040A90" w:rsidRDefault="008E77FF" w:rsidP="00040A90">
      <w:pPr>
        <w:pStyle w:val="Paragraphedeliste"/>
        <w:numPr>
          <w:ilvl w:val="0"/>
          <w:numId w:val="4"/>
        </w:numPr>
        <w:spacing w:after="0" w:line="240" w:lineRule="auto"/>
        <w:ind w:firstLine="284"/>
        <w:jc w:val="both"/>
        <w:rPr>
          <w:sz w:val="20"/>
          <w:szCs w:val="20"/>
          <w:lang w:val="en-GB"/>
        </w:rPr>
      </w:pPr>
      <w:r w:rsidRPr="00040A90">
        <w:rPr>
          <w:b/>
          <w:bCs/>
          <w:sz w:val="20"/>
          <w:szCs w:val="20"/>
          <w:lang w:val="en-GB"/>
        </w:rPr>
        <w:t>Cultural Erasure:</w:t>
      </w:r>
      <w:r w:rsidRPr="00040A90">
        <w:rPr>
          <w:sz w:val="20"/>
          <w:szCs w:val="20"/>
          <w:lang w:val="en-GB"/>
        </w:rPr>
        <w:t xml:space="preserve"> Through targeted attacks on cultural institutions, heritage sites, artists, educators, and linguistic identity, Russia seeks to disrupt the historical continuity and cultural resilience of the Ukrainian nation. Cultural destruction is both a symbolic and practical tool of domination—meant to silence a people by erasing their cultural narrative.</w:t>
      </w:r>
    </w:p>
    <w:p w14:paraId="6D8384AF" w14:textId="77777777" w:rsidR="00BD33B6" w:rsidRPr="00040A90" w:rsidRDefault="00BD33B6" w:rsidP="00040A90">
      <w:pPr>
        <w:spacing w:after="0" w:line="240" w:lineRule="auto"/>
        <w:ind w:firstLine="284"/>
        <w:jc w:val="both"/>
        <w:rPr>
          <w:sz w:val="20"/>
          <w:szCs w:val="20"/>
          <w:lang w:val="en-GB"/>
        </w:rPr>
      </w:pPr>
      <w:r w:rsidRPr="00040A90">
        <w:rPr>
          <w:sz w:val="20"/>
          <w:szCs w:val="20"/>
          <w:lang w:val="en-GB"/>
        </w:rPr>
        <w:t>C</w:t>
      </w:r>
      <w:r w:rsidRPr="00040A90">
        <w:rPr>
          <w:rStyle w:val="lev"/>
          <w:rFonts w:eastAsiaTheme="majorEastAsia"/>
          <w:sz w:val="20"/>
          <w:szCs w:val="20"/>
          <w:lang w:val="en-GB"/>
        </w:rPr>
        <w:t>ultural genocide</w:t>
      </w:r>
      <w:r w:rsidRPr="00040A90">
        <w:rPr>
          <w:sz w:val="20"/>
          <w:szCs w:val="20"/>
          <w:lang w:val="en-GB"/>
        </w:rPr>
        <w:t xml:space="preserve"> and </w:t>
      </w:r>
      <w:r w:rsidRPr="00040A90">
        <w:rPr>
          <w:rStyle w:val="lev"/>
          <w:rFonts w:eastAsiaTheme="majorEastAsia"/>
          <w:sz w:val="20"/>
          <w:szCs w:val="20"/>
          <w:lang w:val="en-GB"/>
        </w:rPr>
        <w:t>ecocide</w:t>
      </w:r>
      <w:r w:rsidRPr="00040A90">
        <w:rPr>
          <w:sz w:val="20"/>
          <w:szCs w:val="20"/>
          <w:lang w:val="en-GB"/>
        </w:rPr>
        <w:t>, represent a targeted assault on the very foundations of human dignity and fundamental rights. Access to a safe environment, a secure home, and cultural continuity are indispensable for the realization of all other rights; without them, freedom of expression, personal security, and collective identity become illusory.</w:t>
      </w:r>
    </w:p>
    <w:p w14:paraId="3E8A0D21" w14:textId="77777777" w:rsidR="004F4710" w:rsidRDefault="00BD33B6" w:rsidP="00040A90">
      <w:pPr>
        <w:spacing w:after="0" w:line="240" w:lineRule="auto"/>
        <w:ind w:firstLine="284"/>
        <w:jc w:val="both"/>
        <w:rPr>
          <w:sz w:val="20"/>
          <w:szCs w:val="20"/>
          <w:lang w:val="en-GB"/>
        </w:rPr>
      </w:pPr>
      <w:r w:rsidRPr="00040A90">
        <w:rPr>
          <w:sz w:val="20"/>
          <w:szCs w:val="20"/>
          <w:lang w:val="en-GB"/>
        </w:rPr>
        <w:t>This conference will explore how these destructions—</w:t>
      </w:r>
      <w:r w:rsidRPr="00040A90">
        <w:rPr>
          <w:rStyle w:val="lev"/>
          <w:rFonts w:eastAsiaTheme="majorEastAsia"/>
          <w:sz w:val="20"/>
          <w:szCs w:val="20"/>
          <w:lang w:val="en-GB"/>
        </w:rPr>
        <w:t>environmental damage</w:t>
      </w:r>
      <w:r w:rsidRPr="00040A90">
        <w:rPr>
          <w:sz w:val="20"/>
          <w:szCs w:val="20"/>
          <w:lang w:val="en-GB"/>
        </w:rPr>
        <w:t xml:space="preserve"> and </w:t>
      </w:r>
      <w:r w:rsidRPr="00040A90">
        <w:rPr>
          <w:rStyle w:val="lev"/>
          <w:rFonts w:eastAsiaTheme="majorEastAsia"/>
          <w:sz w:val="20"/>
          <w:szCs w:val="20"/>
          <w:lang w:val="en-GB"/>
        </w:rPr>
        <w:t>attacks on cultural heritage</w:t>
      </w:r>
      <w:r w:rsidRPr="00040A90">
        <w:rPr>
          <w:sz w:val="20"/>
          <w:szCs w:val="20"/>
          <w:lang w:val="en-GB"/>
        </w:rPr>
        <w:t>—serve as emblematic violations of human rights in wartime, and why reparations</w:t>
      </w:r>
      <w:r w:rsidR="00040A90" w:rsidRPr="00040A90">
        <w:rPr>
          <w:sz w:val="20"/>
          <w:szCs w:val="20"/>
          <w:lang w:val="en-GB"/>
        </w:rPr>
        <w:t xml:space="preserve"> for such acts</w:t>
      </w:r>
      <w:r w:rsidRPr="00040A90">
        <w:rPr>
          <w:sz w:val="20"/>
          <w:szCs w:val="20"/>
          <w:lang w:val="en-GB"/>
        </w:rPr>
        <w:t xml:space="preserve"> are essential to rebuilding a society grounded in respect for human beings. In response to these challenges, Europe has deployed legal tools (ECtHR rulings, targeted sanctions), political measures (refugee reception, support for Ukraine’s EU accession), and humanitarian aid. </w:t>
      </w:r>
    </w:p>
    <w:p w14:paraId="0DD96F03" w14:textId="5B35F4BB" w:rsidR="00BD33B6" w:rsidRPr="004F4710" w:rsidRDefault="004F4710" w:rsidP="004F4710">
      <w:pPr>
        <w:spacing w:after="0" w:line="240" w:lineRule="auto"/>
        <w:ind w:firstLine="284"/>
        <w:jc w:val="both"/>
        <w:rPr>
          <w:sz w:val="20"/>
          <w:szCs w:val="20"/>
          <w:lang w:val="en-GB"/>
        </w:rPr>
      </w:pPr>
      <w:r w:rsidRPr="008E77FF">
        <w:rPr>
          <w:sz w:val="20"/>
          <w:szCs w:val="20"/>
          <w:lang w:val="en-GB"/>
        </w:rPr>
        <w:t xml:space="preserve">Both dimensions strike at the pillars of modern European nationhood: the right to a safe, </w:t>
      </w:r>
      <w:r w:rsidRPr="00040A90">
        <w:rPr>
          <w:sz w:val="20"/>
          <w:szCs w:val="20"/>
          <w:lang w:val="en-GB"/>
        </w:rPr>
        <w:t>liveable</w:t>
      </w:r>
      <w:r w:rsidRPr="008E77FF">
        <w:rPr>
          <w:sz w:val="20"/>
          <w:szCs w:val="20"/>
          <w:lang w:val="en-GB"/>
        </w:rPr>
        <w:t xml:space="preserve"> environment and the right to preserve one’s cultural identity. Europe cannot remain merely a witness. The response must be strategic, united, and anchored in values.</w:t>
      </w:r>
      <w:r>
        <w:rPr>
          <w:sz w:val="20"/>
          <w:szCs w:val="20"/>
          <w:lang w:val="en-GB"/>
        </w:rPr>
        <w:t xml:space="preserve"> </w:t>
      </w:r>
      <w:commentRangeStart w:id="0"/>
      <w:r>
        <w:rPr>
          <w:sz w:val="20"/>
          <w:szCs w:val="20"/>
          <w:lang w:val="en-GB"/>
        </w:rPr>
        <w:t>T</w:t>
      </w:r>
      <w:r w:rsidR="00BD33B6" w:rsidRPr="00040A90">
        <w:rPr>
          <w:sz w:val="20"/>
          <w:szCs w:val="20"/>
          <w:lang w:val="en-GB"/>
        </w:rPr>
        <w:t xml:space="preserve">hese actions raise critical questions: How can Europe go further to ensure that the traces of these violations are </w:t>
      </w:r>
      <w:commentRangeStart w:id="1"/>
      <w:r w:rsidR="00BD33B6" w:rsidRPr="00040A90">
        <w:rPr>
          <w:sz w:val="20"/>
          <w:szCs w:val="20"/>
          <w:lang w:val="en-GB"/>
        </w:rPr>
        <w:t>erased</w:t>
      </w:r>
      <w:commentRangeEnd w:id="1"/>
      <w:r w:rsidR="00E96823">
        <w:rPr>
          <w:rStyle w:val="Marquedecommentaire"/>
        </w:rPr>
        <w:commentReference w:id="1"/>
      </w:r>
      <w:r w:rsidR="00BD33B6" w:rsidRPr="00040A90">
        <w:rPr>
          <w:sz w:val="20"/>
          <w:szCs w:val="20"/>
          <w:lang w:val="en-GB"/>
        </w:rPr>
        <w:t xml:space="preserve"> and justice is served? What future actions must be envisioned to prevent impunity and restore violated rights?</w:t>
      </w:r>
      <w:commentRangeEnd w:id="0"/>
      <w:r w:rsidR="00C037D3">
        <w:rPr>
          <w:rStyle w:val="Marquedecommentaire"/>
        </w:rPr>
        <w:commentReference w:id="0"/>
      </w:r>
    </w:p>
    <w:p w14:paraId="157B4DDA" w14:textId="7AC37139" w:rsidR="008E77FF" w:rsidRPr="008E77FF" w:rsidRDefault="00C408D1" w:rsidP="00040A90">
      <w:pPr>
        <w:spacing w:after="0" w:line="240" w:lineRule="auto"/>
        <w:ind w:firstLine="284"/>
        <w:jc w:val="both"/>
        <w:rPr>
          <w:sz w:val="20"/>
          <w:szCs w:val="20"/>
          <w:lang w:val="en-GB"/>
        </w:rPr>
      </w:pPr>
      <w:r w:rsidRPr="004F4710">
        <w:rPr>
          <w:sz w:val="20"/>
          <w:szCs w:val="20"/>
          <w:lang w:val="en-GB"/>
        </w:rPr>
        <w:t>The following themes are suggested for discussions during the conference:</w:t>
      </w:r>
    </w:p>
    <w:p w14:paraId="36666622" w14:textId="609A66E8" w:rsidR="008E77FF" w:rsidRPr="008E77FF" w:rsidRDefault="00C408D1" w:rsidP="00C07FD7">
      <w:pPr>
        <w:numPr>
          <w:ilvl w:val="0"/>
          <w:numId w:val="2"/>
        </w:numPr>
        <w:tabs>
          <w:tab w:val="num" w:pos="720"/>
        </w:tabs>
        <w:spacing w:after="0" w:line="240" w:lineRule="auto"/>
        <w:ind w:hanging="1"/>
        <w:jc w:val="both"/>
        <w:rPr>
          <w:sz w:val="20"/>
          <w:szCs w:val="20"/>
          <w:lang w:val="en-GB"/>
        </w:rPr>
      </w:pPr>
      <w:r w:rsidRPr="004F4710">
        <w:rPr>
          <w:b/>
          <w:bCs/>
          <w:i/>
          <w:iCs/>
          <w:sz w:val="20"/>
          <w:szCs w:val="20"/>
          <w:lang w:val="en-GB"/>
        </w:rPr>
        <w:t>How to s</w:t>
      </w:r>
      <w:r w:rsidR="008E77FF" w:rsidRPr="008E77FF">
        <w:rPr>
          <w:b/>
          <w:bCs/>
          <w:i/>
          <w:iCs/>
          <w:sz w:val="20"/>
          <w:szCs w:val="20"/>
          <w:lang w:val="en-GB"/>
        </w:rPr>
        <w:t>trengthen political and legal mechanisms</w:t>
      </w:r>
      <w:r w:rsidR="008E77FF" w:rsidRPr="008E77FF">
        <w:rPr>
          <w:sz w:val="20"/>
          <w:szCs w:val="20"/>
          <w:lang w:val="en-GB"/>
        </w:rPr>
        <w:t xml:space="preserve"> to identify, document, and prosecute atrocity crimes, including environmental crimes and cultural </w:t>
      </w:r>
      <w:commentRangeStart w:id="2"/>
      <w:r w:rsidR="008E77FF" w:rsidRPr="008E77FF">
        <w:rPr>
          <w:sz w:val="20"/>
          <w:szCs w:val="20"/>
          <w:lang w:val="en-GB"/>
        </w:rPr>
        <w:t>genocide</w:t>
      </w:r>
      <w:commentRangeEnd w:id="2"/>
      <w:r w:rsidR="00E96823">
        <w:rPr>
          <w:rStyle w:val="Marquedecommentaire"/>
        </w:rPr>
        <w:commentReference w:id="2"/>
      </w:r>
      <w:r w:rsidRPr="00040A90">
        <w:rPr>
          <w:sz w:val="20"/>
          <w:szCs w:val="20"/>
          <w:lang w:val="en-GB"/>
        </w:rPr>
        <w:t>;</w:t>
      </w:r>
    </w:p>
    <w:p w14:paraId="1168FA33" w14:textId="171AF6F5" w:rsidR="008E77FF" w:rsidRPr="008E77FF" w:rsidRDefault="00C408D1" w:rsidP="00C07FD7">
      <w:pPr>
        <w:numPr>
          <w:ilvl w:val="0"/>
          <w:numId w:val="2"/>
        </w:numPr>
        <w:tabs>
          <w:tab w:val="num" w:pos="720"/>
        </w:tabs>
        <w:spacing w:after="0" w:line="240" w:lineRule="auto"/>
        <w:ind w:hanging="1"/>
        <w:jc w:val="both"/>
        <w:rPr>
          <w:sz w:val="20"/>
          <w:szCs w:val="20"/>
          <w:lang w:val="en-GB"/>
        </w:rPr>
      </w:pPr>
      <w:r w:rsidRPr="004F4710">
        <w:rPr>
          <w:b/>
          <w:bCs/>
          <w:i/>
          <w:iCs/>
          <w:sz w:val="20"/>
          <w:szCs w:val="20"/>
          <w:lang w:val="en-GB"/>
        </w:rPr>
        <w:t>How to further e</w:t>
      </w:r>
      <w:r w:rsidR="008E77FF" w:rsidRPr="008E77FF">
        <w:rPr>
          <w:b/>
          <w:bCs/>
          <w:i/>
          <w:iCs/>
          <w:sz w:val="20"/>
          <w:szCs w:val="20"/>
          <w:lang w:val="en-GB"/>
        </w:rPr>
        <w:t>xpand coordinated sanctions regimes</w:t>
      </w:r>
      <w:r w:rsidR="008E77FF" w:rsidRPr="008E77FF">
        <w:rPr>
          <w:sz w:val="20"/>
          <w:szCs w:val="20"/>
          <w:lang w:val="en-GB"/>
        </w:rPr>
        <w:t xml:space="preserve"> targeting sectors and individuals responsible for environmental destruction, cultural suppression, and forced assimilation</w:t>
      </w:r>
      <w:r w:rsidRPr="00040A90">
        <w:rPr>
          <w:sz w:val="20"/>
          <w:szCs w:val="20"/>
          <w:lang w:val="en-GB"/>
        </w:rPr>
        <w:t>;</w:t>
      </w:r>
    </w:p>
    <w:p w14:paraId="035333D3" w14:textId="20348A3E" w:rsidR="008E77FF" w:rsidRPr="008E77FF" w:rsidRDefault="00C408D1" w:rsidP="00C07FD7">
      <w:pPr>
        <w:numPr>
          <w:ilvl w:val="0"/>
          <w:numId w:val="2"/>
        </w:numPr>
        <w:tabs>
          <w:tab w:val="num" w:pos="720"/>
        </w:tabs>
        <w:spacing w:after="0" w:line="240" w:lineRule="auto"/>
        <w:ind w:hanging="1"/>
        <w:jc w:val="both"/>
        <w:rPr>
          <w:sz w:val="20"/>
          <w:szCs w:val="20"/>
          <w:lang w:val="en-GB"/>
        </w:rPr>
      </w:pPr>
      <w:r w:rsidRPr="004F4710">
        <w:rPr>
          <w:b/>
          <w:bCs/>
          <w:i/>
          <w:iCs/>
          <w:sz w:val="20"/>
          <w:szCs w:val="20"/>
          <w:lang w:val="en-GB"/>
        </w:rPr>
        <w:t>In what way one can e</w:t>
      </w:r>
      <w:r w:rsidR="008E77FF" w:rsidRPr="008E77FF">
        <w:rPr>
          <w:b/>
          <w:bCs/>
          <w:i/>
          <w:iCs/>
          <w:sz w:val="20"/>
          <w:szCs w:val="20"/>
          <w:lang w:val="en-GB"/>
        </w:rPr>
        <w:t>stablish a European-led reconstruction framework</w:t>
      </w:r>
      <w:r w:rsidR="008E77FF" w:rsidRPr="008E77FF">
        <w:rPr>
          <w:sz w:val="20"/>
          <w:szCs w:val="20"/>
          <w:lang w:val="en-GB"/>
        </w:rPr>
        <w:t xml:space="preserve"> that prioritizes environmental recovery, cultural restoration, and long-term resilience</w:t>
      </w:r>
      <w:r w:rsidRPr="00040A90">
        <w:rPr>
          <w:sz w:val="20"/>
          <w:szCs w:val="20"/>
          <w:lang w:val="en-GB"/>
        </w:rPr>
        <w:t>;</w:t>
      </w:r>
    </w:p>
    <w:p w14:paraId="29F7C918" w14:textId="19897009" w:rsidR="008E77FF" w:rsidRPr="008E77FF" w:rsidRDefault="00C408D1" w:rsidP="00C07FD7">
      <w:pPr>
        <w:numPr>
          <w:ilvl w:val="0"/>
          <w:numId w:val="2"/>
        </w:numPr>
        <w:tabs>
          <w:tab w:val="num" w:pos="720"/>
        </w:tabs>
        <w:spacing w:after="0" w:line="240" w:lineRule="auto"/>
        <w:ind w:hanging="1"/>
        <w:jc w:val="both"/>
        <w:rPr>
          <w:sz w:val="20"/>
          <w:szCs w:val="20"/>
          <w:lang w:val="en-GB"/>
        </w:rPr>
      </w:pPr>
      <w:r w:rsidRPr="004F4710">
        <w:rPr>
          <w:b/>
          <w:bCs/>
          <w:i/>
          <w:iCs/>
          <w:sz w:val="20"/>
          <w:szCs w:val="20"/>
          <w:lang w:val="en-GB"/>
        </w:rPr>
        <w:t>In which way to e</w:t>
      </w:r>
      <w:r w:rsidR="008E77FF" w:rsidRPr="008E77FF">
        <w:rPr>
          <w:b/>
          <w:bCs/>
          <w:i/>
          <w:iCs/>
          <w:sz w:val="20"/>
          <w:szCs w:val="20"/>
          <w:lang w:val="en-GB"/>
        </w:rPr>
        <w:t>nhance support for Ukrainian civil society, cultural institutions, and environmental defenders</w:t>
      </w:r>
      <w:r w:rsidR="008E77FF" w:rsidRPr="008E77FF">
        <w:rPr>
          <w:sz w:val="20"/>
          <w:szCs w:val="20"/>
          <w:lang w:val="en-GB"/>
        </w:rPr>
        <w:t xml:space="preserve"> as essential actors in national recovery</w:t>
      </w:r>
      <w:r w:rsidRPr="00040A90">
        <w:rPr>
          <w:sz w:val="20"/>
          <w:szCs w:val="20"/>
          <w:lang w:val="en-GB"/>
        </w:rPr>
        <w:t>;</w:t>
      </w:r>
    </w:p>
    <w:p w14:paraId="21EA7457" w14:textId="42EE6454" w:rsidR="008E77FF" w:rsidRPr="008E77FF" w:rsidRDefault="00C408D1" w:rsidP="00C07FD7">
      <w:pPr>
        <w:numPr>
          <w:ilvl w:val="0"/>
          <w:numId w:val="2"/>
        </w:numPr>
        <w:tabs>
          <w:tab w:val="num" w:pos="720"/>
        </w:tabs>
        <w:spacing w:after="0" w:line="240" w:lineRule="auto"/>
        <w:ind w:hanging="1"/>
        <w:jc w:val="both"/>
        <w:rPr>
          <w:sz w:val="20"/>
          <w:szCs w:val="20"/>
          <w:lang w:val="en-GB"/>
        </w:rPr>
      </w:pPr>
      <w:r w:rsidRPr="004F4710">
        <w:rPr>
          <w:b/>
          <w:bCs/>
          <w:i/>
          <w:iCs/>
          <w:sz w:val="20"/>
          <w:szCs w:val="20"/>
          <w:lang w:val="en-GB"/>
        </w:rPr>
        <w:t>How to r</w:t>
      </w:r>
      <w:r w:rsidR="008E77FF" w:rsidRPr="008E77FF">
        <w:rPr>
          <w:b/>
          <w:bCs/>
          <w:i/>
          <w:iCs/>
          <w:sz w:val="20"/>
          <w:szCs w:val="20"/>
          <w:lang w:val="en-GB"/>
        </w:rPr>
        <w:t>einforce Europe’s strategic communication and counter-disinformation capacity</w:t>
      </w:r>
      <w:r w:rsidR="008E77FF" w:rsidRPr="008E77FF">
        <w:rPr>
          <w:sz w:val="20"/>
          <w:szCs w:val="20"/>
          <w:lang w:val="en-GB"/>
        </w:rPr>
        <w:t xml:space="preserve"> to challenge narratives that justify aggression and deny accountability</w:t>
      </w:r>
      <w:r w:rsidRPr="00040A90">
        <w:rPr>
          <w:sz w:val="20"/>
          <w:szCs w:val="20"/>
          <w:lang w:val="en-GB"/>
        </w:rPr>
        <w:t>;</w:t>
      </w:r>
    </w:p>
    <w:p w14:paraId="3A7DF730" w14:textId="209840F4" w:rsidR="008E77FF" w:rsidRPr="008E77FF" w:rsidRDefault="00C408D1" w:rsidP="00C07FD7">
      <w:pPr>
        <w:numPr>
          <w:ilvl w:val="0"/>
          <w:numId w:val="2"/>
        </w:numPr>
        <w:tabs>
          <w:tab w:val="num" w:pos="720"/>
        </w:tabs>
        <w:spacing w:after="0" w:line="240" w:lineRule="auto"/>
        <w:ind w:hanging="1"/>
        <w:jc w:val="both"/>
        <w:rPr>
          <w:sz w:val="20"/>
          <w:szCs w:val="20"/>
          <w:lang w:val="en-GB"/>
        </w:rPr>
      </w:pPr>
      <w:r w:rsidRPr="004F4710">
        <w:rPr>
          <w:b/>
          <w:bCs/>
          <w:i/>
          <w:iCs/>
          <w:sz w:val="20"/>
          <w:szCs w:val="20"/>
          <w:lang w:val="en-GB"/>
        </w:rPr>
        <w:t>How to further d</w:t>
      </w:r>
      <w:r w:rsidR="008E77FF" w:rsidRPr="008E77FF">
        <w:rPr>
          <w:b/>
          <w:bCs/>
          <w:i/>
          <w:iCs/>
          <w:sz w:val="20"/>
          <w:szCs w:val="20"/>
          <w:lang w:val="en-GB"/>
        </w:rPr>
        <w:t>evelop preventative policies</w:t>
      </w:r>
      <w:r w:rsidR="008E77FF" w:rsidRPr="008E77FF">
        <w:rPr>
          <w:sz w:val="20"/>
          <w:szCs w:val="20"/>
          <w:lang w:val="en-GB"/>
        </w:rPr>
        <w:t xml:space="preserve"> to ensure that similar violations cannot be replicated elsewhere in Europe</w:t>
      </w:r>
      <w:r w:rsidR="004F4710">
        <w:rPr>
          <w:sz w:val="20"/>
          <w:szCs w:val="20"/>
          <w:lang w:val="en-GB"/>
        </w:rPr>
        <w:t xml:space="preserve"> or in the world</w:t>
      </w:r>
      <w:r w:rsidR="008E77FF" w:rsidRPr="008E77FF">
        <w:rPr>
          <w:sz w:val="20"/>
          <w:szCs w:val="20"/>
          <w:lang w:val="en-GB"/>
        </w:rPr>
        <w:t>.</w:t>
      </w:r>
    </w:p>
    <w:p w14:paraId="5D8F83CB" w14:textId="1427F5B0" w:rsidR="00C408D1" w:rsidRDefault="008E77FF" w:rsidP="00040A90">
      <w:pPr>
        <w:ind w:firstLine="284"/>
        <w:jc w:val="both"/>
        <w:rPr>
          <w:sz w:val="22"/>
          <w:szCs w:val="22"/>
          <w:lang w:val="en-GB"/>
        </w:rPr>
      </w:pPr>
      <w:r w:rsidRPr="008E77FF">
        <w:rPr>
          <w:sz w:val="20"/>
          <w:szCs w:val="20"/>
          <w:lang w:val="en-GB"/>
        </w:rPr>
        <w:t>This conference calls upon Europe</w:t>
      </w:r>
      <w:r w:rsidR="00C408D1" w:rsidRPr="00040A90">
        <w:rPr>
          <w:sz w:val="20"/>
          <w:szCs w:val="20"/>
          <w:lang w:val="en-GB"/>
        </w:rPr>
        <w:t xml:space="preserve"> and Europeans</w:t>
      </w:r>
      <w:r w:rsidRPr="008E77FF">
        <w:rPr>
          <w:sz w:val="20"/>
          <w:szCs w:val="20"/>
          <w:lang w:val="en-GB"/>
        </w:rPr>
        <w:t xml:space="preserve"> to recognize the stakes of this war: the survival of a nation, the</w:t>
      </w:r>
      <w:r w:rsidR="004F4710">
        <w:rPr>
          <w:sz w:val="20"/>
          <w:szCs w:val="20"/>
          <w:lang w:val="en-GB"/>
        </w:rPr>
        <w:t xml:space="preserve"> protection by Ukraine of the</w:t>
      </w:r>
      <w:r w:rsidRPr="008E77FF">
        <w:rPr>
          <w:sz w:val="20"/>
          <w:szCs w:val="20"/>
          <w:lang w:val="en-GB"/>
        </w:rPr>
        <w:t xml:space="preserve"> integrity of the European order, and the credibility of our collective commitment to human rights</w:t>
      </w:r>
      <w:r w:rsidR="00C408D1" w:rsidRPr="00040A90">
        <w:rPr>
          <w:sz w:val="20"/>
          <w:szCs w:val="20"/>
          <w:lang w:val="en-GB"/>
        </w:rPr>
        <w:t xml:space="preserve"> on the Human Rights Day</w:t>
      </w:r>
      <w:r w:rsidRPr="008E77FF">
        <w:rPr>
          <w:sz w:val="20"/>
          <w:szCs w:val="20"/>
          <w:lang w:val="en-GB"/>
        </w:rPr>
        <w:t xml:space="preserve">. Responding to Russia’s aggression is not solely an act of solidarity with Ukraine; it is a defence of the values that define Europe </w:t>
      </w:r>
      <w:r w:rsidR="004F4710">
        <w:rPr>
          <w:sz w:val="20"/>
          <w:szCs w:val="20"/>
          <w:lang w:val="en-GB"/>
        </w:rPr>
        <w:t>and of Europe itself</w:t>
      </w:r>
      <w:r w:rsidRPr="008E77FF">
        <w:rPr>
          <w:sz w:val="20"/>
          <w:szCs w:val="20"/>
          <w:lang w:val="en-GB"/>
        </w:rPr>
        <w:t>.</w:t>
      </w:r>
      <w:r w:rsidR="00C408D1" w:rsidRPr="00040A90">
        <w:rPr>
          <w:sz w:val="20"/>
          <w:szCs w:val="20"/>
          <w:lang w:val="en-GB"/>
        </w:rPr>
        <w:t xml:space="preserve"> </w:t>
      </w:r>
      <w:r w:rsidR="00C408D1">
        <w:rPr>
          <w:sz w:val="22"/>
          <w:szCs w:val="22"/>
          <w:lang w:val="en-GB"/>
        </w:rPr>
        <w:br w:type="page"/>
      </w:r>
    </w:p>
    <w:p w14:paraId="0DC029AF" w14:textId="5B9229E5" w:rsidR="00C408D1" w:rsidRPr="008E77FF" w:rsidRDefault="00BE247F" w:rsidP="00BE247F">
      <w:pPr>
        <w:jc w:val="center"/>
        <w:rPr>
          <w:b/>
          <w:bCs/>
          <w:sz w:val="22"/>
          <w:szCs w:val="22"/>
          <w:lang w:val="en-GB"/>
        </w:rPr>
      </w:pPr>
      <w:r w:rsidRPr="00BE247F">
        <w:rPr>
          <w:b/>
          <w:bCs/>
          <w:sz w:val="22"/>
          <w:szCs w:val="22"/>
          <w:lang w:val="en-GB"/>
        </w:rPr>
        <w:lastRenderedPageBreak/>
        <w:t>Programme of the conference</w:t>
      </w:r>
    </w:p>
    <w:tbl>
      <w:tblPr>
        <w:tblStyle w:val="Grilledutableau"/>
        <w:tblW w:w="0" w:type="auto"/>
        <w:tblLook w:val="04A0" w:firstRow="1" w:lastRow="0" w:firstColumn="1" w:lastColumn="0" w:noHBand="0" w:noVBand="1"/>
      </w:tblPr>
      <w:tblGrid>
        <w:gridCol w:w="1555"/>
        <w:gridCol w:w="7461"/>
      </w:tblGrid>
      <w:tr w:rsidR="0073217C" w:rsidRPr="00BE247F" w14:paraId="7311EE52" w14:textId="77777777" w:rsidTr="00B6204D">
        <w:tc>
          <w:tcPr>
            <w:tcW w:w="1555" w:type="dxa"/>
          </w:tcPr>
          <w:p w14:paraId="7270E41A" w14:textId="5AD2B6EC" w:rsidR="0073217C" w:rsidRPr="00BE247F" w:rsidRDefault="0073217C" w:rsidP="00F75533">
            <w:pPr>
              <w:jc w:val="center"/>
              <w:rPr>
                <w:sz w:val="22"/>
                <w:szCs w:val="22"/>
                <w:lang w:val="en-GB"/>
              </w:rPr>
            </w:pPr>
            <w:r w:rsidRPr="00BE247F">
              <w:rPr>
                <w:sz w:val="22"/>
                <w:szCs w:val="22"/>
                <w:lang w:val="en-GB"/>
              </w:rPr>
              <w:t>16.00</w:t>
            </w:r>
          </w:p>
        </w:tc>
        <w:tc>
          <w:tcPr>
            <w:tcW w:w="7461" w:type="dxa"/>
          </w:tcPr>
          <w:p w14:paraId="30A92288" w14:textId="568D94E0" w:rsidR="00F75533" w:rsidRPr="00BE247F" w:rsidRDefault="00F75533" w:rsidP="0073217C">
            <w:pPr>
              <w:jc w:val="both"/>
              <w:rPr>
                <w:sz w:val="22"/>
                <w:szCs w:val="22"/>
                <w:lang w:val="en-GB"/>
              </w:rPr>
            </w:pPr>
            <w:r w:rsidRPr="00BE247F">
              <w:rPr>
                <w:sz w:val="22"/>
                <w:szCs w:val="22"/>
                <w:lang w:val="en-GB"/>
              </w:rPr>
              <w:t xml:space="preserve">Opening of the exhibition </w:t>
            </w:r>
            <w:r w:rsidRPr="00BE247F">
              <w:rPr>
                <w:i/>
                <w:iCs/>
                <w:sz w:val="22"/>
                <w:szCs w:val="22"/>
                <w:lang w:val="en-GB"/>
              </w:rPr>
              <w:t>Empowered</w:t>
            </w:r>
            <w:r w:rsidRPr="00BE247F">
              <w:rPr>
                <w:sz w:val="22"/>
                <w:szCs w:val="22"/>
                <w:lang w:val="en-GB"/>
              </w:rPr>
              <w:t xml:space="preserve"> at the lobby of the Lieu </w:t>
            </w:r>
            <w:proofErr w:type="spellStart"/>
            <w:r w:rsidRPr="00BE247F">
              <w:rPr>
                <w:sz w:val="22"/>
                <w:szCs w:val="22"/>
                <w:lang w:val="en-GB"/>
              </w:rPr>
              <w:t>d’Europe</w:t>
            </w:r>
            <w:proofErr w:type="spellEnd"/>
            <w:r w:rsidR="00B6204D" w:rsidRPr="00BE247F">
              <w:rPr>
                <w:sz w:val="22"/>
                <w:szCs w:val="22"/>
                <w:lang w:val="en-GB"/>
              </w:rPr>
              <w:t xml:space="preserve"> and registration of the participants</w:t>
            </w:r>
          </w:p>
          <w:p w14:paraId="410189D8" w14:textId="052C42AE" w:rsidR="00F75533" w:rsidRPr="00BE247F" w:rsidRDefault="00F75533" w:rsidP="0073217C">
            <w:pPr>
              <w:jc w:val="both"/>
              <w:rPr>
                <w:sz w:val="22"/>
                <w:szCs w:val="22"/>
                <w:lang w:val="en-GB"/>
              </w:rPr>
            </w:pPr>
          </w:p>
        </w:tc>
      </w:tr>
      <w:tr w:rsidR="00F75533" w:rsidRPr="00BE247F" w14:paraId="3733772D" w14:textId="77777777" w:rsidTr="00B6204D">
        <w:tc>
          <w:tcPr>
            <w:tcW w:w="1555" w:type="dxa"/>
          </w:tcPr>
          <w:p w14:paraId="11F0AB3D" w14:textId="5DB5CCAA" w:rsidR="00F75533" w:rsidRPr="00BE247F" w:rsidRDefault="00F75533" w:rsidP="00F75533">
            <w:pPr>
              <w:jc w:val="center"/>
              <w:rPr>
                <w:sz w:val="22"/>
                <w:szCs w:val="22"/>
                <w:lang w:val="en-GB"/>
              </w:rPr>
            </w:pPr>
            <w:r w:rsidRPr="00BE247F">
              <w:rPr>
                <w:sz w:val="22"/>
                <w:szCs w:val="22"/>
                <w:lang w:val="en-GB"/>
              </w:rPr>
              <w:t>17.00</w:t>
            </w:r>
          </w:p>
        </w:tc>
        <w:tc>
          <w:tcPr>
            <w:tcW w:w="7461" w:type="dxa"/>
          </w:tcPr>
          <w:p w14:paraId="421DB618" w14:textId="77777777" w:rsidR="00C408D1" w:rsidRPr="00BE247F" w:rsidRDefault="00C408D1" w:rsidP="00C408D1">
            <w:pPr>
              <w:jc w:val="both"/>
              <w:rPr>
                <w:sz w:val="22"/>
                <w:szCs w:val="22"/>
                <w:lang w:val="en-GB"/>
              </w:rPr>
            </w:pPr>
            <w:r w:rsidRPr="00BE247F">
              <w:rPr>
                <w:sz w:val="22"/>
                <w:szCs w:val="22"/>
                <w:lang w:val="en-GB"/>
              </w:rPr>
              <w:t xml:space="preserve">Opening remarks: </w:t>
            </w:r>
          </w:p>
          <w:p w14:paraId="08DF9DE6" w14:textId="1CC039FD" w:rsidR="00C408D1" w:rsidRPr="00BE247F" w:rsidRDefault="00C408D1" w:rsidP="00C408D1">
            <w:pPr>
              <w:pStyle w:val="Paragraphedeliste"/>
              <w:numPr>
                <w:ilvl w:val="0"/>
                <w:numId w:val="5"/>
              </w:numPr>
              <w:jc w:val="both"/>
              <w:rPr>
                <w:sz w:val="22"/>
                <w:szCs w:val="22"/>
                <w:lang w:val="en-GB"/>
              </w:rPr>
            </w:pPr>
            <w:r w:rsidRPr="00BE247F">
              <w:rPr>
                <w:i/>
                <w:iCs/>
                <w:sz w:val="22"/>
                <w:szCs w:val="22"/>
                <w:lang w:val="en-GB"/>
              </w:rPr>
              <w:t>Mykola Tochytskyy</w:t>
            </w:r>
            <w:r w:rsidRPr="00BE247F">
              <w:rPr>
                <w:sz w:val="22"/>
                <w:szCs w:val="22"/>
                <w:lang w:val="en-GB"/>
              </w:rPr>
              <w:t>, Permanent Representative of Ukraine before the Council of Europe, Minister of Culture of Ukraine (2024 - 2025)</w:t>
            </w:r>
          </w:p>
          <w:p w14:paraId="05B9389B" w14:textId="32AF4CD8" w:rsidR="00C408D1" w:rsidRPr="00BE247F" w:rsidRDefault="00C408D1" w:rsidP="00C408D1">
            <w:pPr>
              <w:pStyle w:val="Paragraphedeliste"/>
              <w:numPr>
                <w:ilvl w:val="0"/>
                <w:numId w:val="5"/>
              </w:numPr>
              <w:jc w:val="both"/>
              <w:rPr>
                <w:sz w:val="22"/>
                <w:szCs w:val="22"/>
                <w:lang w:val="en-GB"/>
              </w:rPr>
            </w:pPr>
            <w:r w:rsidRPr="00BE247F">
              <w:rPr>
                <w:i/>
                <w:iCs/>
                <w:sz w:val="22"/>
                <w:szCs w:val="22"/>
                <w:lang w:val="en-GB"/>
              </w:rPr>
              <w:t>Pape Ndiaye</w:t>
            </w:r>
            <w:r w:rsidRPr="00BE247F">
              <w:rPr>
                <w:sz w:val="22"/>
                <w:szCs w:val="22"/>
                <w:lang w:val="en-GB"/>
              </w:rPr>
              <w:t>, Permanent Representative of France before the Council of Europe, Minister of Education of France (tbc)</w:t>
            </w:r>
          </w:p>
          <w:p w14:paraId="373103C0" w14:textId="06892D60" w:rsidR="00C408D1" w:rsidRPr="00BE247F" w:rsidRDefault="00C408D1" w:rsidP="00C408D1">
            <w:pPr>
              <w:pStyle w:val="Paragraphedeliste"/>
              <w:numPr>
                <w:ilvl w:val="0"/>
                <w:numId w:val="5"/>
              </w:numPr>
              <w:jc w:val="both"/>
              <w:rPr>
                <w:sz w:val="22"/>
                <w:szCs w:val="22"/>
                <w:lang w:val="en-GB"/>
              </w:rPr>
            </w:pPr>
            <w:r w:rsidRPr="00BE247F">
              <w:rPr>
                <w:i/>
                <w:iCs/>
                <w:sz w:val="22"/>
                <w:szCs w:val="22"/>
                <w:lang w:val="en-GB"/>
              </w:rPr>
              <w:t>Aminat Suleymanova</w:t>
            </w:r>
            <w:r w:rsidRPr="00BE247F">
              <w:rPr>
                <w:sz w:val="22"/>
                <w:szCs w:val="22"/>
                <w:lang w:val="en-GB"/>
              </w:rPr>
              <w:t>, Vice-President of the Association MICT France-Ukraine, advocate</w:t>
            </w:r>
          </w:p>
          <w:p w14:paraId="0BF0FD56" w14:textId="21ED6933" w:rsidR="00C408D1" w:rsidRPr="00BE247F" w:rsidRDefault="00C408D1" w:rsidP="00C408D1">
            <w:pPr>
              <w:pStyle w:val="Paragraphedeliste"/>
              <w:jc w:val="both"/>
              <w:rPr>
                <w:sz w:val="22"/>
                <w:szCs w:val="22"/>
                <w:lang w:val="en-GB"/>
              </w:rPr>
            </w:pPr>
          </w:p>
        </w:tc>
      </w:tr>
      <w:tr w:rsidR="00F75533" w:rsidRPr="00BE247F" w14:paraId="7C0CB0ED" w14:textId="77777777" w:rsidTr="00B6204D">
        <w:tc>
          <w:tcPr>
            <w:tcW w:w="1555" w:type="dxa"/>
          </w:tcPr>
          <w:p w14:paraId="136046C2" w14:textId="1D3E5B27" w:rsidR="00F75533" w:rsidRPr="00BE247F" w:rsidRDefault="00F75533" w:rsidP="00F75533">
            <w:pPr>
              <w:jc w:val="center"/>
              <w:rPr>
                <w:sz w:val="22"/>
                <w:szCs w:val="22"/>
                <w:lang w:val="en-GB"/>
              </w:rPr>
            </w:pPr>
            <w:r w:rsidRPr="00BE247F">
              <w:rPr>
                <w:sz w:val="22"/>
                <w:szCs w:val="22"/>
                <w:lang w:val="en-GB"/>
              </w:rPr>
              <w:t>17.15 – 17.45</w:t>
            </w:r>
          </w:p>
        </w:tc>
        <w:tc>
          <w:tcPr>
            <w:tcW w:w="7461" w:type="dxa"/>
          </w:tcPr>
          <w:p w14:paraId="5F7B8D99" w14:textId="3CFCF691" w:rsidR="00C408D1" w:rsidRPr="00BE247F" w:rsidRDefault="00F75533" w:rsidP="0073217C">
            <w:pPr>
              <w:jc w:val="both"/>
              <w:rPr>
                <w:b/>
                <w:bCs/>
                <w:sz w:val="22"/>
                <w:szCs w:val="22"/>
                <w:lang w:val="en-GB"/>
              </w:rPr>
            </w:pPr>
            <w:r w:rsidRPr="00BE247F">
              <w:rPr>
                <w:b/>
                <w:bCs/>
                <w:sz w:val="22"/>
                <w:szCs w:val="22"/>
                <w:lang w:val="en-GB"/>
              </w:rPr>
              <w:t>Key note speech</w:t>
            </w:r>
            <w:r w:rsidRPr="00BE247F">
              <w:rPr>
                <w:sz w:val="22"/>
                <w:szCs w:val="22"/>
                <w:lang w:val="en-GB"/>
              </w:rPr>
              <w:t xml:space="preserve"> </w:t>
            </w:r>
            <w:r w:rsidR="00C408D1" w:rsidRPr="00BE247F">
              <w:rPr>
                <w:sz w:val="22"/>
                <w:szCs w:val="22"/>
                <w:lang w:val="en-GB"/>
              </w:rPr>
              <w:t>“</w:t>
            </w:r>
            <w:r w:rsidR="00C408D1" w:rsidRPr="00BE247F">
              <w:rPr>
                <w:b/>
                <w:bCs/>
                <w:sz w:val="22"/>
                <w:szCs w:val="22"/>
                <w:lang w:val="en-GB"/>
              </w:rPr>
              <w:t>Massive Human Rights Violations in Times of War: Legal, Political and Ethical Dilemmas for Europe”</w:t>
            </w:r>
          </w:p>
          <w:p w14:paraId="2487D793" w14:textId="46E1CCD3" w:rsidR="00BF4C69" w:rsidRPr="00BE247F" w:rsidRDefault="00F75533" w:rsidP="0073217C">
            <w:pPr>
              <w:jc w:val="both"/>
              <w:rPr>
                <w:sz w:val="22"/>
                <w:szCs w:val="22"/>
                <w:lang w:val="en-GB"/>
              </w:rPr>
            </w:pPr>
            <w:r w:rsidRPr="00BE247F">
              <w:rPr>
                <w:sz w:val="22"/>
                <w:szCs w:val="22"/>
                <w:lang w:val="en-GB"/>
              </w:rPr>
              <w:t xml:space="preserve">by </w:t>
            </w:r>
            <w:r w:rsidRPr="00BE247F">
              <w:rPr>
                <w:i/>
                <w:iCs/>
                <w:sz w:val="22"/>
                <w:szCs w:val="22"/>
                <w:lang w:val="en-GB"/>
              </w:rPr>
              <w:t>Maksym Butkevych</w:t>
            </w:r>
            <w:r w:rsidRPr="00BE247F">
              <w:rPr>
                <w:sz w:val="22"/>
                <w:szCs w:val="22"/>
                <w:lang w:val="en-GB"/>
              </w:rPr>
              <w:t>,</w:t>
            </w:r>
            <w:r w:rsidR="00C408D1" w:rsidRPr="00BE247F">
              <w:rPr>
                <w:sz w:val="22"/>
                <w:szCs w:val="22"/>
                <w:lang w:val="en-GB"/>
              </w:rPr>
              <w:t xml:space="preserve"> journalist, human rights defender,</w:t>
            </w:r>
            <w:r w:rsidRPr="00BE247F">
              <w:rPr>
                <w:sz w:val="22"/>
                <w:szCs w:val="22"/>
                <w:lang w:val="en-GB"/>
              </w:rPr>
              <w:t xml:space="preserve"> </w:t>
            </w:r>
            <w:r w:rsidR="00443234" w:rsidRPr="00BE247F">
              <w:rPr>
                <w:sz w:val="22"/>
                <w:szCs w:val="22"/>
                <w:lang w:val="en-GB"/>
              </w:rPr>
              <w:t>laureate</w:t>
            </w:r>
            <w:r w:rsidRPr="00BE247F">
              <w:rPr>
                <w:sz w:val="22"/>
                <w:szCs w:val="22"/>
                <w:lang w:val="en-GB"/>
              </w:rPr>
              <w:t xml:space="preserve"> of </w:t>
            </w:r>
            <w:r w:rsidR="00C408D1" w:rsidRPr="00BE247F">
              <w:rPr>
                <w:sz w:val="22"/>
                <w:szCs w:val="22"/>
                <w:lang w:val="en-GB"/>
              </w:rPr>
              <w:t xml:space="preserve">the </w:t>
            </w:r>
            <w:r w:rsidRPr="00BE247F">
              <w:rPr>
                <w:sz w:val="22"/>
                <w:szCs w:val="22"/>
                <w:lang w:val="en-GB"/>
              </w:rPr>
              <w:t xml:space="preserve">Vaclav Havel Human Rights Prize, </w:t>
            </w:r>
            <w:r w:rsidR="00C408D1" w:rsidRPr="00BE247F">
              <w:rPr>
                <w:sz w:val="22"/>
                <w:szCs w:val="22"/>
                <w:lang w:val="en-GB"/>
              </w:rPr>
              <w:t>former political prisoner in Russia</w:t>
            </w:r>
          </w:p>
          <w:p w14:paraId="5A769400" w14:textId="77777777" w:rsidR="006A3DE2" w:rsidRPr="00BE247F" w:rsidRDefault="006A3DE2" w:rsidP="0073217C">
            <w:pPr>
              <w:jc w:val="both"/>
              <w:rPr>
                <w:sz w:val="22"/>
                <w:szCs w:val="22"/>
                <w:lang w:val="en-GB"/>
              </w:rPr>
            </w:pPr>
          </w:p>
          <w:p w14:paraId="33563E16" w14:textId="77777777" w:rsidR="00443234" w:rsidRPr="00BE247F" w:rsidRDefault="00666895" w:rsidP="0073217C">
            <w:pPr>
              <w:jc w:val="both"/>
              <w:rPr>
                <w:sz w:val="22"/>
                <w:szCs w:val="22"/>
                <w:lang w:val="en-GB"/>
              </w:rPr>
            </w:pPr>
            <w:r w:rsidRPr="00BE247F">
              <w:rPr>
                <w:sz w:val="22"/>
                <w:szCs w:val="22"/>
                <w:lang w:val="en-GB"/>
              </w:rPr>
              <w:t xml:space="preserve">Moderator: </w:t>
            </w:r>
            <w:r w:rsidRPr="00BE247F">
              <w:rPr>
                <w:i/>
                <w:iCs/>
                <w:sz w:val="22"/>
                <w:szCs w:val="22"/>
                <w:lang w:val="en-GB"/>
              </w:rPr>
              <w:t>Aminat Suleymanova</w:t>
            </w:r>
            <w:r w:rsidR="00C408D1" w:rsidRPr="00BE247F">
              <w:rPr>
                <w:sz w:val="22"/>
                <w:szCs w:val="22"/>
                <w:lang w:val="en-GB"/>
              </w:rPr>
              <w:t>, Vice-President of the Association MICT France-Ukraine, advocate</w:t>
            </w:r>
          </w:p>
          <w:p w14:paraId="33310EAC" w14:textId="1D5F2B2B" w:rsidR="00C408D1" w:rsidRPr="00BE247F" w:rsidRDefault="00C408D1" w:rsidP="0073217C">
            <w:pPr>
              <w:jc w:val="both"/>
              <w:rPr>
                <w:sz w:val="22"/>
                <w:szCs w:val="22"/>
                <w:lang w:val="en-GB"/>
              </w:rPr>
            </w:pPr>
          </w:p>
        </w:tc>
      </w:tr>
      <w:tr w:rsidR="00F75533" w:rsidRPr="00BE247F" w14:paraId="3F40CEAC" w14:textId="77777777" w:rsidTr="00B6204D">
        <w:tc>
          <w:tcPr>
            <w:tcW w:w="1555" w:type="dxa"/>
          </w:tcPr>
          <w:p w14:paraId="0DEC6924" w14:textId="56D26E31" w:rsidR="00F75533" w:rsidRPr="00BE247F" w:rsidRDefault="00F75533" w:rsidP="00F75533">
            <w:pPr>
              <w:jc w:val="center"/>
              <w:rPr>
                <w:sz w:val="22"/>
                <w:szCs w:val="22"/>
                <w:lang w:val="en-GB"/>
              </w:rPr>
            </w:pPr>
            <w:r w:rsidRPr="00BE247F">
              <w:rPr>
                <w:sz w:val="22"/>
                <w:szCs w:val="22"/>
                <w:lang w:val="en-GB"/>
              </w:rPr>
              <w:t>17.45 – 18.15</w:t>
            </w:r>
          </w:p>
        </w:tc>
        <w:tc>
          <w:tcPr>
            <w:tcW w:w="7461" w:type="dxa"/>
          </w:tcPr>
          <w:p w14:paraId="0E265F6B" w14:textId="69F6C812" w:rsidR="006A3DE2" w:rsidRPr="00BE247F" w:rsidRDefault="00042EA7" w:rsidP="0073217C">
            <w:pPr>
              <w:jc w:val="both"/>
              <w:rPr>
                <w:b/>
                <w:bCs/>
                <w:sz w:val="22"/>
                <w:szCs w:val="22"/>
                <w:lang w:val="en-GB"/>
              </w:rPr>
            </w:pPr>
            <w:r w:rsidRPr="00BE247F">
              <w:rPr>
                <w:b/>
                <w:bCs/>
                <w:sz w:val="22"/>
                <w:szCs w:val="22"/>
                <w:lang w:val="en-GB"/>
              </w:rPr>
              <w:t>Intentional destruction of the Ukrainian cultural heritage, cultural erasure and cultural genocide against Ukraine: what kind of reaction of international community to atrocities committed by Russia</w:t>
            </w:r>
            <w:r w:rsidR="00443234" w:rsidRPr="00BE247F">
              <w:rPr>
                <w:b/>
                <w:bCs/>
                <w:sz w:val="22"/>
                <w:szCs w:val="22"/>
                <w:lang w:val="en-GB"/>
              </w:rPr>
              <w:t>?</w:t>
            </w:r>
            <w:r w:rsidR="003A7D1A" w:rsidRPr="00BE247F">
              <w:rPr>
                <w:b/>
                <w:bCs/>
                <w:sz w:val="22"/>
                <w:szCs w:val="22"/>
                <w:lang w:val="en-GB"/>
              </w:rPr>
              <w:t xml:space="preserve"> (tbc)</w:t>
            </w:r>
          </w:p>
          <w:p w14:paraId="24ACEAA3" w14:textId="568A038E" w:rsidR="00443234" w:rsidRPr="00BE247F" w:rsidRDefault="00F75533" w:rsidP="0073217C">
            <w:pPr>
              <w:jc w:val="both"/>
              <w:rPr>
                <w:sz w:val="22"/>
                <w:szCs w:val="22"/>
                <w:lang w:val="en-GB"/>
              </w:rPr>
            </w:pPr>
            <w:r w:rsidRPr="00BE247F">
              <w:rPr>
                <w:i/>
                <w:iCs/>
                <w:sz w:val="22"/>
                <w:szCs w:val="22"/>
                <w:lang w:val="en-GB"/>
              </w:rPr>
              <w:t>Mykola Tochytskyy</w:t>
            </w:r>
            <w:r w:rsidRPr="00BE247F">
              <w:rPr>
                <w:sz w:val="22"/>
                <w:szCs w:val="22"/>
                <w:lang w:val="en-GB"/>
              </w:rPr>
              <w:t>,</w:t>
            </w:r>
            <w:r w:rsidR="00042EA7" w:rsidRPr="00BE247F">
              <w:rPr>
                <w:sz w:val="22"/>
                <w:szCs w:val="22"/>
                <w:lang w:val="en-GB"/>
              </w:rPr>
              <w:t xml:space="preserve"> Permanent Representative of Ukraine before the Council of Europe,</w:t>
            </w:r>
            <w:r w:rsidRPr="00BE247F">
              <w:rPr>
                <w:sz w:val="22"/>
                <w:szCs w:val="22"/>
                <w:lang w:val="en-GB"/>
              </w:rPr>
              <w:t xml:space="preserve"> Minister of Culture of Ukraine </w:t>
            </w:r>
            <w:r w:rsidR="00042EA7" w:rsidRPr="00BE247F">
              <w:rPr>
                <w:sz w:val="22"/>
                <w:szCs w:val="22"/>
                <w:lang w:val="en-GB"/>
              </w:rPr>
              <w:t>(2024 - 2025)</w:t>
            </w:r>
          </w:p>
          <w:p w14:paraId="05B5C8CB" w14:textId="77777777" w:rsidR="00443234" w:rsidRPr="00BE247F" w:rsidRDefault="00443234" w:rsidP="0073217C">
            <w:pPr>
              <w:jc w:val="both"/>
              <w:rPr>
                <w:sz w:val="22"/>
                <w:szCs w:val="22"/>
                <w:lang w:val="en-GB"/>
              </w:rPr>
            </w:pPr>
          </w:p>
          <w:p w14:paraId="5A372582" w14:textId="74F25DE2" w:rsidR="00666895" w:rsidRPr="00BE247F" w:rsidRDefault="00666895" w:rsidP="0073217C">
            <w:pPr>
              <w:jc w:val="both"/>
              <w:rPr>
                <w:sz w:val="22"/>
                <w:szCs w:val="22"/>
                <w:lang w:val="en-GB"/>
              </w:rPr>
            </w:pPr>
            <w:r w:rsidRPr="00BE247F">
              <w:rPr>
                <w:sz w:val="22"/>
                <w:szCs w:val="22"/>
                <w:lang w:val="en-GB"/>
              </w:rPr>
              <w:t xml:space="preserve">Moderator: </w:t>
            </w:r>
            <w:r w:rsidRPr="00BE247F">
              <w:rPr>
                <w:i/>
                <w:iCs/>
                <w:sz w:val="22"/>
                <w:szCs w:val="22"/>
                <w:lang w:val="en-GB"/>
              </w:rPr>
              <w:t>Christian Jacques</w:t>
            </w:r>
            <w:r w:rsidR="003A7D1A" w:rsidRPr="00BE247F">
              <w:rPr>
                <w:sz w:val="22"/>
                <w:szCs w:val="22"/>
                <w:lang w:val="en-GB"/>
              </w:rPr>
              <w:t xml:space="preserve">, </w:t>
            </w:r>
            <w:r w:rsidR="00B6204D" w:rsidRPr="00BE247F">
              <w:rPr>
                <w:sz w:val="22"/>
                <w:szCs w:val="22"/>
                <w:lang w:val="en-GB"/>
              </w:rPr>
              <w:t>Associate Professor, University of Strasbourg</w:t>
            </w:r>
          </w:p>
          <w:p w14:paraId="6DD5D45C" w14:textId="18B22803" w:rsidR="00443234" w:rsidRPr="00BE247F" w:rsidRDefault="00443234" w:rsidP="0073217C">
            <w:pPr>
              <w:jc w:val="both"/>
              <w:rPr>
                <w:sz w:val="22"/>
                <w:szCs w:val="22"/>
                <w:lang w:val="en-GB"/>
              </w:rPr>
            </w:pPr>
          </w:p>
        </w:tc>
      </w:tr>
      <w:tr w:rsidR="00F75533" w:rsidRPr="00BE247F" w14:paraId="0308E2A7" w14:textId="77777777" w:rsidTr="00B6204D">
        <w:tc>
          <w:tcPr>
            <w:tcW w:w="1555" w:type="dxa"/>
          </w:tcPr>
          <w:p w14:paraId="39DBB67A" w14:textId="563A0683" w:rsidR="00F75533" w:rsidRPr="00BE247F" w:rsidRDefault="00F75533" w:rsidP="00F75533">
            <w:pPr>
              <w:jc w:val="center"/>
              <w:rPr>
                <w:sz w:val="22"/>
                <w:szCs w:val="22"/>
                <w:lang w:val="en-GB"/>
              </w:rPr>
            </w:pPr>
            <w:r w:rsidRPr="00BE247F">
              <w:rPr>
                <w:sz w:val="22"/>
                <w:szCs w:val="22"/>
                <w:lang w:val="en-GB"/>
              </w:rPr>
              <w:t>18.15 – 18.45</w:t>
            </w:r>
          </w:p>
        </w:tc>
        <w:tc>
          <w:tcPr>
            <w:tcW w:w="7461" w:type="dxa"/>
          </w:tcPr>
          <w:p w14:paraId="17590AE3" w14:textId="713D3119" w:rsidR="003A7D1A" w:rsidRPr="00BE247F" w:rsidRDefault="00F67C8D" w:rsidP="0073217C">
            <w:pPr>
              <w:jc w:val="both"/>
              <w:rPr>
                <w:b/>
                <w:bCs/>
                <w:sz w:val="22"/>
                <w:szCs w:val="22"/>
                <w:lang w:val="en-GB"/>
              </w:rPr>
            </w:pPr>
            <w:r w:rsidRPr="00BE247F">
              <w:rPr>
                <w:b/>
                <w:bCs/>
                <w:sz w:val="22"/>
                <w:szCs w:val="22"/>
                <w:lang w:val="en-GB"/>
              </w:rPr>
              <w:t>Ecocide as a tool of war used by Russia against Ukraine</w:t>
            </w:r>
            <w:r w:rsidR="003A7D1A" w:rsidRPr="00BE247F">
              <w:rPr>
                <w:b/>
                <w:bCs/>
                <w:sz w:val="22"/>
                <w:szCs w:val="22"/>
                <w:lang w:val="en-GB"/>
              </w:rPr>
              <w:t xml:space="preserve">. </w:t>
            </w:r>
            <w:r w:rsidRPr="00BE247F">
              <w:rPr>
                <w:b/>
                <w:bCs/>
                <w:sz w:val="22"/>
                <w:szCs w:val="22"/>
                <w:lang w:val="en-GB"/>
              </w:rPr>
              <w:t>What kind of action on behalf of the international community?</w:t>
            </w:r>
            <w:r w:rsidR="003A7D1A" w:rsidRPr="00BE247F">
              <w:rPr>
                <w:b/>
                <w:bCs/>
                <w:sz w:val="22"/>
                <w:szCs w:val="22"/>
                <w:lang w:val="en-GB"/>
              </w:rPr>
              <w:t xml:space="preserve"> (tbc) </w:t>
            </w:r>
          </w:p>
          <w:p w14:paraId="6B192D4B" w14:textId="7F4ED145" w:rsidR="00443234" w:rsidRPr="00BE247F" w:rsidRDefault="00F75533" w:rsidP="0073217C">
            <w:pPr>
              <w:jc w:val="both"/>
              <w:rPr>
                <w:sz w:val="22"/>
                <w:szCs w:val="22"/>
                <w:lang w:val="en-GB"/>
              </w:rPr>
            </w:pPr>
            <w:r w:rsidRPr="00BE247F">
              <w:rPr>
                <w:i/>
                <w:iCs/>
                <w:sz w:val="22"/>
                <w:szCs w:val="22"/>
                <w:lang w:val="en-GB"/>
              </w:rPr>
              <w:t xml:space="preserve">Oksana </w:t>
            </w:r>
            <w:proofErr w:type="spellStart"/>
            <w:r w:rsidRPr="00BE247F">
              <w:rPr>
                <w:i/>
                <w:iCs/>
                <w:sz w:val="22"/>
                <w:szCs w:val="22"/>
                <w:lang w:val="en-GB"/>
              </w:rPr>
              <w:t>Pokalchuk</w:t>
            </w:r>
            <w:proofErr w:type="spellEnd"/>
            <w:r w:rsidR="003A7D1A" w:rsidRPr="00BE247F">
              <w:rPr>
                <w:sz w:val="22"/>
                <w:szCs w:val="22"/>
                <w:lang w:val="en-GB"/>
              </w:rPr>
              <w:t xml:space="preserve">, </w:t>
            </w:r>
            <w:proofErr w:type="spellStart"/>
            <w:r w:rsidR="003A7D1A" w:rsidRPr="00BE247F">
              <w:rPr>
                <w:sz w:val="22"/>
                <w:szCs w:val="22"/>
              </w:rPr>
              <w:t>Со</w:t>
            </w:r>
            <w:proofErr w:type="spellEnd"/>
            <w:r w:rsidR="003A7D1A" w:rsidRPr="00BE247F">
              <w:rPr>
                <w:sz w:val="22"/>
                <w:szCs w:val="22"/>
                <w:lang w:val="en-GB"/>
              </w:rPr>
              <w:t>-Executive Director, Head of Advocacy</w:t>
            </w:r>
            <w:r w:rsidR="00980158" w:rsidRPr="00BE247F">
              <w:rPr>
                <w:sz w:val="22"/>
                <w:szCs w:val="22"/>
                <w:lang w:val="en-GB"/>
              </w:rPr>
              <w:t>, Truth Hounds</w:t>
            </w:r>
          </w:p>
          <w:p w14:paraId="6D7D9ECB" w14:textId="77777777" w:rsidR="003A7D1A" w:rsidRPr="00BE247F" w:rsidRDefault="003A7D1A" w:rsidP="0073217C">
            <w:pPr>
              <w:jc w:val="both"/>
              <w:rPr>
                <w:sz w:val="22"/>
                <w:szCs w:val="22"/>
                <w:lang w:val="en-GB"/>
              </w:rPr>
            </w:pPr>
          </w:p>
          <w:p w14:paraId="5D5E2648" w14:textId="579B1D05" w:rsidR="00666895" w:rsidRPr="00BE247F" w:rsidRDefault="00666895" w:rsidP="0073217C">
            <w:pPr>
              <w:jc w:val="both"/>
              <w:rPr>
                <w:b/>
                <w:bCs/>
                <w:sz w:val="22"/>
                <w:szCs w:val="22"/>
                <w:lang w:val="en-GB"/>
              </w:rPr>
            </w:pPr>
            <w:r w:rsidRPr="00BE247F">
              <w:rPr>
                <w:sz w:val="22"/>
                <w:szCs w:val="22"/>
                <w:lang w:val="en-GB"/>
              </w:rPr>
              <w:t xml:space="preserve">Moderator: </w:t>
            </w:r>
            <w:r w:rsidR="00356868" w:rsidRPr="00BE247F">
              <w:rPr>
                <w:i/>
                <w:iCs/>
                <w:sz w:val="22"/>
                <w:szCs w:val="22"/>
                <w:lang w:val="en-GB"/>
              </w:rPr>
              <w:t>Pavlo Pushkar</w:t>
            </w:r>
            <w:r w:rsidR="00443234" w:rsidRPr="00BE247F">
              <w:rPr>
                <w:sz w:val="22"/>
                <w:szCs w:val="22"/>
                <w:lang w:val="en-GB"/>
              </w:rPr>
              <w:t>, PhD, visiting lecturer UCU / lecturer Strasbourg University School of Law</w:t>
            </w:r>
          </w:p>
          <w:p w14:paraId="3CF44BB3" w14:textId="315820D4" w:rsidR="00356868" w:rsidRPr="00BE247F" w:rsidRDefault="00356868" w:rsidP="0073217C">
            <w:pPr>
              <w:jc w:val="both"/>
              <w:rPr>
                <w:sz w:val="22"/>
                <w:szCs w:val="22"/>
                <w:lang w:val="en-GB"/>
              </w:rPr>
            </w:pPr>
          </w:p>
        </w:tc>
      </w:tr>
      <w:tr w:rsidR="00F75533" w:rsidRPr="00BE247F" w14:paraId="533A6454" w14:textId="77777777" w:rsidTr="00B6204D">
        <w:tc>
          <w:tcPr>
            <w:tcW w:w="1555" w:type="dxa"/>
          </w:tcPr>
          <w:p w14:paraId="42260F4E" w14:textId="1EDF941A" w:rsidR="00F75533" w:rsidRPr="00BE247F" w:rsidRDefault="00F75533" w:rsidP="00F75533">
            <w:pPr>
              <w:jc w:val="center"/>
              <w:rPr>
                <w:sz w:val="22"/>
                <w:szCs w:val="22"/>
                <w:lang w:val="en-GB"/>
              </w:rPr>
            </w:pPr>
            <w:r w:rsidRPr="00BE247F">
              <w:rPr>
                <w:sz w:val="22"/>
                <w:szCs w:val="22"/>
                <w:lang w:val="en-GB"/>
              </w:rPr>
              <w:t>18.45 – 19.15</w:t>
            </w:r>
          </w:p>
        </w:tc>
        <w:tc>
          <w:tcPr>
            <w:tcW w:w="7461" w:type="dxa"/>
          </w:tcPr>
          <w:p w14:paraId="7C8BC76C" w14:textId="4F9CA815" w:rsidR="008F1CF9" w:rsidRPr="00BE247F" w:rsidRDefault="008F1CF9" w:rsidP="008F1CF9">
            <w:pPr>
              <w:jc w:val="both"/>
              <w:rPr>
                <w:b/>
                <w:bCs/>
                <w:sz w:val="22"/>
                <w:szCs w:val="22"/>
              </w:rPr>
            </w:pPr>
            <w:r w:rsidRPr="00BE247F">
              <w:rPr>
                <w:b/>
                <w:bCs/>
                <w:sz w:val="22"/>
                <w:szCs w:val="22"/>
              </w:rPr>
              <w:t>Vérité et Justice pour l'Ukraine</w:t>
            </w:r>
          </w:p>
          <w:p w14:paraId="664E912F" w14:textId="51567322" w:rsidR="008F1CF9" w:rsidRPr="008F1CF9" w:rsidRDefault="00F75533" w:rsidP="008F1CF9">
            <w:pPr>
              <w:jc w:val="both"/>
              <w:rPr>
                <w:sz w:val="22"/>
                <w:szCs w:val="22"/>
              </w:rPr>
            </w:pPr>
            <w:r w:rsidRPr="00BE247F">
              <w:rPr>
                <w:i/>
                <w:iCs/>
                <w:sz w:val="22"/>
                <w:szCs w:val="22"/>
              </w:rPr>
              <w:t xml:space="preserve">Antoine </w:t>
            </w:r>
            <w:proofErr w:type="spellStart"/>
            <w:r w:rsidRPr="00BE247F">
              <w:rPr>
                <w:i/>
                <w:iCs/>
                <w:sz w:val="22"/>
                <w:szCs w:val="22"/>
              </w:rPr>
              <w:t>Arjakovsky</w:t>
            </w:r>
            <w:proofErr w:type="spellEnd"/>
            <w:r w:rsidRPr="00BE247F">
              <w:rPr>
                <w:sz w:val="22"/>
                <w:szCs w:val="22"/>
              </w:rPr>
              <w:t xml:space="preserve">, </w:t>
            </w:r>
            <w:r w:rsidR="008F1CF9" w:rsidRPr="008F1CF9">
              <w:rPr>
                <w:sz w:val="22"/>
                <w:szCs w:val="22"/>
              </w:rPr>
              <w:t>Co-Directeur du département de recherche</w:t>
            </w:r>
            <w:r w:rsidR="008F1CF9" w:rsidRPr="00BE247F">
              <w:rPr>
                <w:sz w:val="22"/>
                <w:szCs w:val="22"/>
              </w:rPr>
              <w:t xml:space="preserve">, </w:t>
            </w:r>
            <w:r w:rsidR="008F1CF9" w:rsidRPr="008F1CF9">
              <w:rPr>
                <w:sz w:val="22"/>
                <w:szCs w:val="22"/>
              </w:rPr>
              <w:t>Politique et Religions</w:t>
            </w:r>
            <w:r w:rsidR="008F1CF9" w:rsidRPr="00BE247F">
              <w:rPr>
                <w:sz w:val="22"/>
                <w:szCs w:val="22"/>
              </w:rPr>
              <w:t xml:space="preserve">, </w:t>
            </w:r>
            <w:r w:rsidR="008F1CF9" w:rsidRPr="008F1CF9">
              <w:rPr>
                <w:sz w:val="22"/>
                <w:szCs w:val="22"/>
              </w:rPr>
              <w:t>Collège des Bernardins</w:t>
            </w:r>
          </w:p>
          <w:p w14:paraId="23F6923A" w14:textId="77777777" w:rsidR="00356868" w:rsidRPr="00BE247F" w:rsidRDefault="00356868" w:rsidP="0073217C">
            <w:pPr>
              <w:jc w:val="both"/>
              <w:rPr>
                <w:sz w:val="22"/>
                <w:szCs w:val="22"/>
              </w:rPr>
            </w:pPr>
          </w:p>
          <w:p w14:paraId="4858D34C" w14:textId="1D165EC7" w:rsidR="00443234" w:rsidRPr="00BE247F" w:rsidRDefault="00443234" w:rsidP="00443234">
            <w:pPr>
              <w:jc w:val="both"/>
              <w:rPr>
                <w:b/>
                <w:bCs/>
                <w:sz w:val="22"/>
                <w:szCs w:val="22"/>
                <w:lang w:val="en-GB"/>
              </w:rPr>
            </w:pPr>
            <w:r w:rsidRPr="00BE247F">
              <w:rPr>
                <w:sz w:val="22"/>
                <w:szCs w:val="22"/>
                <w:lang w:val="en-GB"/>
              </w:rPr>
              <w:t xml:space="preserve">Moderator: </w:t>
            </w:r>
            <w:r w:rsidRPr="00BE247F">
              <w:rPr>
                <w:i/>
                <w:iCs/>
                <w:sz w:val="22"/>
                <w:szCs w:val="22"/>
                <w:lang w:val="en-GB"/>
              </w:rPr>
              <w:t>Pavlo Pushkar</w:t>
            </w:r>
            <w:r w:rsidRPr="00BE247F">
              <w:rPr>
                <w:sz w:val="22"/>
                <w:szCs w:val="22"/>
                <w:lang w:val="en-GB"/>
              </w:rPr>
              <w:t xml:space="preserve">, PhD, visiting lecturer UCU / lecturer </w:t>
            </w:r>
            <w:r w:rsidR="00B6204D" w:rsidRPr="00BE247F">
              <w:rPr>
                <w:sz w:val="22"/>
                <w:szCs w:val="22"/>
                <w:lang w:val="en-GB"/>
              </w:rPr>
              <w:t>University of Strasbourg</w:t>
            </w:r>
          </w:p>
          <w:p w14:paraId="4926092A" w14:textId="085B4AFA" w:rsidR="00356868" w:rsidRPr="00BE247F" w:rsidRDefault="00356868" w:rsidP="0073217C">
            <w:pPr>
              <w:jc w:val="both"/>
              <w:rPr>
                <w:sz w:val="22"/>
                <w:szCs w:val="22"/>
                <w:lang w:val="en-GB"/>
              </w:rPr>
            </w:pPr>
          </w:p>
        </w:tc>
      </w:tr>
      <w:tr w:rsidR="00F75533" w:rsidRPr="00BE247F" w14:paraId="41DFD4BD" w14:textId="77777777" w:rsidTr="00B6204D">
        <w:tc>
          <w:tcPr>
            <w:tcW w:w="1555" w:type="dxa"/>
          </w:tcPr>
          <w:p w14:paraId="391526E5" w14:textId="52D901DF" w:rsidR="00F75533" w:rsidRPr="00BE247F" w:rsidRDefault="00F75533" w:rsidP="00F75533">
            <w:pPr>
              <w:jc w:val="center"/>
              <w:rPr>
                <w:sz w:val="22"/>
                <w:szCs w:val="22"/>
                <w:lang w:val="en-GB"/>
              </w:rPr>
            </w:pPr>
            <w:r w:rsidRPr="00BE247F">
              <w:rPr>
                <w:sz w:val="22"/>
                <w:szCs w:val="22"/>
                <w:lang w:val="en-GB"/>
              </w:rPr>
              <w:t>19.15 – 19.30</w:t>
            </w:r>
          </w:p>
        </w:tc>
        <w:tc>
          <w:tcPr>
            <w:tcW w:w="7461" w:type="dxa"/>
          </w:tcPr>
          <w:p w14:paraId="537D4573" w14:textId="77777777" w:rsidR="00356868" w:rsidRPr="00BE247F" w:rsidRDefault="00F75533" w:rsidP="0073217C">
            <w:pPr>
              <w:jc w:val="both"/>
              <w:rPr>
                <w:sz w:val="22"/>
                <w:szCs w:val="22"/>
                <w:lang w:val="en-GB"/>
              </w:rPr>
            </w:pPr>
            <w:r w:rsidRPr="00BE247F">
              <w:rPr>
                <w:sz w:val="22"/>
                <w:szCs w:val="22"/>
                <w:lang w:val="en-GB"/>
              </w:rPr>
              <w:t xml:space="preserve">Wrapping up the discussions: </w:t>
            </w:r>
            <w:r w:rsidR="008F1CF9" w:rsidRPr="00BE247F">
              <w:rPr>
                <w:i/>
                <w:iCs/>
                <w:sz w:val="22"/>
                <w:szCs w:val="22"/>
                <w:lang w:val="en-GB"/>
              </w:rPr>
              <w:t>Pavlo Pushkar</w:t>
            </w:r>
            <w:r w:rsidR="008F1CF9" w:rsidRPr="00BE247F">
              <w:rPr>
                <w:sz w:val="22"/>
                <w:szCs w:val="22"/>
                <w:lang w:val="en-GB"/>
              </w:rPr>
              <w:t>, PhD, visiting lecturer UCU / lecturer Strasbourg University School of Law</w:t>
            </w:r>
          </w:p>
          <w:p w14:paraId="7B81E94B" w14:textId="0EE19A53" w:rsidR="008F1CF9" w:rsidRPr="00BE247F" w:rsidRDefault="008F1CF9" w:rsidP="0073217C">
            <w:pPr>
              <w:jc w:val="both"/>
              <w:rPr>
                <w:b/>
                <w:bCs/>
                <w:sz w:val="22"/>
                <w:szCs w:val="22"/>
                <w:lang w:val="en-GB"/>
              </w:rPr>
            </w:pPr>
          </w:p>
        </w:tc>
      </w:tr>
      <w:tr w:rsidR="00F75533" w:rsidRPr="00BE247F" w14:paraId="439E54B7" w14:textId="77777777" w:rsidTr="00B6204D">
        <w:tc>
          <w:tcPr>
            <w:tcW w:w="1555" w:type="dxa"/>
          </w:tcPr>
          <w:p w14:paraId="3D8BEB42" w14:textId="48952C9F" w:rsidR="00F75533" w:rsidRPr="00BE247F" w:rsidRDefault="00F75533" w:rsidP="00F75533">
            <w:pPr>
              <w:jc w:val="center"/>
              <w:rPr>
                <w:sz w:val="22"/>
                <w:szCs w:val="22"/>
                <w:lang w:val="en-GB"/>
              </w:rPr>
            </w:pPr>
            <w:r w:rsidRPr="00BE247F">
              <w:rPr>
                <w:sz w:val="22"/>
                <w:szCs w:val="22"/>
                <w:lang w:val="en-GB"/>
              </w:rPr>
              <w:t xml:space="preserve">19.30 </w:t>
            </w:r>
          </w:p>
        </w:tc>
        <w:tc>
          <w:tcPr>
            <w:tcW w:w="7461" w:type="dxa"/>
          </w:tcPr>
          <w:p w14:paraId="3BCD0750" w14:textId="54258A0E" w:rsidR="00B6204D" w:rsidRPr="00BE247F" w:rsidRDefault="006E1197" w:rsidP="006E1197">
            <w:pPr>
              <w:jc w:val="both"/>
              <w:rPr>
                <w:sz w:val="22"/>
                <w:szCs w:val="22"/>
                <w:lang w:val="en-GB"/>
              </w:rPr>
            </w:pPr>
            <w:r w:rsidRPr="00BE247F">
              <w:rPr>
                <w:sz w:val="22"/>
                <w:szCs w:val="22"/>
                <w:lang w:val="en-GB"/>
              </w:rPr>
              <w:t>Reception</w:t>
            </w:r>
          </w:p>
        </w:tc>
      </w:tr>
    </w:tbl>
    <w:p w14:paraId="5EF0370A" w14:textId="77777777" w:rsidR="00F75533" w:rsidRPr="00443234" w:rsidRDefault="00F75533" w:rsidP="0073217C">
      <w:pPr>
        <w:jc w:val="both"/>
        <w:rPr>
          <w:b/>
          <w:bCs/>
          <w:sz w:val="22"/>
          <w:szCs w:val="22"/>
          <w:lang w:val="en-GB"/>
        </w:rPr>
      </w:pPr>
    </w:p>
    <w:sectPr w:rsidR="00F75533" w:rsidRPr="0044323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hristian  Jacques" w:date="2025-11-25T10:06:00Z" w:initials="CJ">
    <w:p w14:paraId="66B2E73A" w14:textId="77777777" w:rsidR="00E96823" w:rsidRDefault="00E96823" w:rsidP="00E96823">
      <w:r>
        <w:rPr>
          <w:rStyle w:val="Marquedecommentaire"/>
        </w:rPr>
        <w:annotationRef/>
      </w:r>
      <w:r>
        <w:rPr>
          <w:sz w:val="20"/>
          <w:szCs w:val="20"/>
        </w:rPr>
        <w:t>are erased, and (comma)</w:t>
      </w:r>
    </w:p>
  </w:comment>
  <w:comment w:id="0" w:author="Christian  Jacques" w:date="2025-11-25T10:19:00Z" w:initials="CJ">
    <w:p w14:paraId="457BD178" w14:textId="77777777" w:rsidR="00C037D3" w:rsidRDefault="00C037D3" w:rsidP="00C037D3">
      <w:r>
        <w:rPr>
          <w:rStyle w:val="Marquedecommentaire"/>
        </w:rPr>
        <w:annotationRef/>
      </w:r>
      <w:r>
        <w:rPr>
          <w:sz w:val="20"/>
          <w:szCs w:val="20"/>
        </w:rPr>
        <w:t>Je trouve le texte un peu long. on peut peut-être enlever cette partie qui est évoquée à plusieurs endroits. juste une suggestion</w:t>
      </w:r>
    </w:p>
  </w:comment>
  <w:comment w:id="2" w:author="Christian  Jacques" w:date="2025-11-25T10:07:00Z" w:initials="CJ">
    <w:p w14:paraId="3F4F4420" w14:textId="600C887D" w:rsidR="00E96823" w:rsidRDefault="00E96823" w:rsidP="00E96823">
      <w:r>
        <w:rPr>
          <w:rStyle w:val="Marquedecommentaire"/>
        </w:rPr>
        <w:annotationRef/>
      </w:r>
      <w:r>
        <w:rPr>
          <w:sz w:val="20"/>
          <w:szCs w:val="20"/>
        </w:rPr>
        <w:t>pas de points virgules</w:t>
      </w:r>
    </w:p>
    <w:p w14:paraId="5EF553C5" w14:textId="77777777" w:rsidR="00E96823" w:rsidRDefault="00E96823" w:rsidP="00E96823">
      <w:r>
        <w:rPr>
          <w:sz w:val="20"/>
          <w:szCs w:val="20"/>
        </w:rPr>
        <w:t xml:space="preserve">genocide. </w:t>
      </w:r>
    </w:p>
    <w:p w14:paraId="049B85BC" w14:textId="77777777" w:rsidR="00E96823" w:rsidRDefault="00E96823" w:rsidP="00E96823">
      <w:r>
        <w:rPr>
          <w:sz w:val="20"/>
          <w:szCs w:val="20"/>
        </w:rPr>
        <w:t xml:space="preserve">resilience. </w:t>
      </w:r>
    </w:p>
    <w:p w14:paraId="5D66369E" w14:textId="77777777" w:rsidR="00E96823" w:rsidRDefault="00E96823" w:rsidP="00E96823">
      <w:r>
        <w:rPr>
          <w:sz w:val="20"/>
          <w:szCs w:val="20"/>
        </w:rPr>
        <w:t xml:space="preserve">recovery. </w:t>
      </w:r>
    </w:p>
    <w:p w14:paraId="4666F79B" w14:textId="77777777" w:rsidR="00E96823" w:rsidRDefault="00E96823" w:rsidP="00E96823">
      <w:r>
        <w:rPr>
          <w:sz w:val="20"/>
          <w:szCs w:val="20"/>
        </w:rPr>
        <w:t xml:space="preserve">accountability.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B2E73A" w15:done="0"/>
  <w15:commentEx w15:paraId="457BD178" w15:done="0"/>
  <w15:commentEx w15:paraId="4666F7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3D0B0DD" w16cex:dateUtc="2025-11-25T09:06:00Z"/>
  <w16cex:commentExtensible w16cex:durableId="623E4F45" w16cex:dateUtc="2025-11-25T09:19:00Z"/>
  <w16cex:commentExtensible w16cex:durableId="35A7FDCA" w16cex:dateUtc="2025-11-25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B2E73A" w16cid:durableId="53D0B0DD"/>
  <w16cid:commentId w16cid:paraId="457BD178" w16cid:durableId="623E4F45"/>
  <w16cid:commentId w16cid:paraId="4666F79B" w16cid:durableId="35A7FD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C7E4F" w14:textId="77777777" w:rsidR="00FB5470" w:rsidRDefault="00FB5470" w:rsidP="0055004A">
      <w:pPr>
        <w:spacing w:after="0" w:line="240" w:lineRule="auto"/>
      </w:pPr>
      <w:r>
        <w:separator/>
      </w:r>
    </w:p>
  </w:endnote>
  <w:endnote w:type="continuationSeparator" w:id="0">
    <w:p w14:paraId="2CE5CEBF" w14:textId="77777777" w:rsidR="00FB5470" w:rsidRDefault="00FB5470" w:rsidP="0055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6D8E" w14:textId="77777777" w:rsidR="00BE247F" w:rsidRDefault="00BE24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2613" w14:textId="77777777" w:rsidR="00BE247F" w:rsidRDefault="00BE247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B82E" w14:textId="77777777" w:rsidR="00BE247F" w:rsidRDefault="00BE24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0D26D" w14:textId="77777777" w:rsidR="00FB5470" w:rsidRDefault="00FB5470" w:rsidP="0055004A">
      <w:pPr>
        <w:spacing w:after="0" w:line="240" w:lineRule="auto"/>
      </w:pPr>
      <w:r>
        <w:separator/>
      </w:r>
    </w:p>
  </w:footnote>
  <w:footnote w:type="continuationSeparator" w:id="0">
    <w:p w14:paraId="09EEB48D" w14:textId="77777777" w:rsidR="00FB5470" w:rsidRDefault="00FB5470" w:rsidP="00550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8C1B" w14:textId="77777777" w:rsidR="00BE247F" w:rsidRDefault="00BE24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3BF6" w14:textId="16721D11" w:rsidR="00BE247F" w:rsidRDefault="00AF1F1E" w:rsidP="00BE247F">
    <w:pPr>
      <w:pStyle w:val="En-tte"/>
      <w:jc w:val="center"/>
    </w:pPr>
    <w:r>
      <w:rPr>
        <w:noProof/>
      </w:rPr>
      <w:drawing>
        <wp:inline distT="0" distB="0" distL="0" distR="0" wp14:anchorId="6BCC6AD0" wp14:editId="12597168">
          <wp:extent cx="1588649" cy="878633"/>
          <wp:effectExtent l="0" t="0" r="0" b="0"/>
          <wp:docPr id="2124242395" name="Picture 1" descr="A yellow and blue paint spla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42395" name="Picture 1" descr="A yellow and blue paint splash&#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97681" cy="883628"/>
                  </a:xfrm>
                  <a:prstGeom prst="rect">
                    <a:avLst/>
                  </a:prstGeom>
                </pic:spPr>
              </pic:pic>
            </a:graphicData>
          </a:graphic>
        </wp:inline>
      </w:drawing>
    </w:r>
    <w:r w:rsidR="00E84F9F">
      <w:rPr>
        <w:noProof/>
      </w:rPr>
      <w:drawing>
        <wp:inline distT="0" distB="0" distL="0" distR="0" wp14:anchorId="0C7DE4E5" wp14:editId="34175A94">
          <wp:extent cx="1082040" cy="1082040"/>
          <wp:effectExtent l="0" t="0" r="3810" b="3810"/>
          <wp:docPr id="2141490232" name="Picture 5" descr="A blue and yellow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90232" name="Picture 5" descr="A blue and yellow symbo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082040" cy="1082040"/>
                  </a:xfrm>
                  <a:prstGeom prst="rect">
                    <a:avLst/>
                  </a:prstGeom>
                </pic:spPr>
              </pic:pic>
            </a:graphicData>
          </a:graphic>
        </wp:inline>
      </w:drawing>
    </w:r>
    <w:r w:rsidR="00F67C8D">
      <w:rPr>
        <w:noProof/>
      </w:rPr>
      <w:drawing>
        <wp:inline distT="0" distB="0" distL="0" distR="0" wp14:anchorId="2A59E63A" wp14:editId="032A1154">
          <wp:extent cx="1008268" cy="899795"/>
          <wp:effectExtent l="0" t="0" r="1905" b="0"/>
          <wp:docPr id="1751999114"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999114" name="Picture 4" descr="A blue and yellow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010808" cy="902062"/>
                  </a:xfrm>
                  <a:prstGeom prst="rect">
                    <a:avLst/>
                  </a:prstGeom>
                </pic:spPr>
              </pic:pic>
            </a:graphicData>
          </a:graphic>
        </wp:inline>
      </w:drawing>
    </w:r>
    <w:r w:rsidR="000A0C0D">
      <w:rPr>
        <w:noProof/>
      </w:rPr>
      <w:drawing>
        <wp:inline distT="0" distB="0" distL="0" distR="0" wp14:anchorId="7EBD433C" wp14:editId="0F7538A7">
          <wp:extent cx="1642110" cy="876507"/>
          <wp:effectExtent l="0" t="0" r="0" b="0"/>
          <wp:docPr id="1076336682" name="Picture 3"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36682" name="Picture 3" descr="Blue text on a white background&#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651755" cy="8816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03A7" w14:textId="77777777" w:rsidR="00BE247F" w:rsidRDefault="00BE24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76670"/>
    <w:multiLevelType w:val="hybridMultilevel"/>
    <w:tmpl w:val="0DFCBE92"/>
    <w:lvl w:ilvl="0" w:tplc="C9322348">
      <w:start w:val="17"/>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E23188"/>
    <w:multiLevelType w:val="hybridMultilevel"/>
    <w:tmpl w:val="AACA7D12"/>
    <w:lvl w:ilvl="0" w:tplc="040C0001">
      <w:start w:val="1"/>
      <w:numFmt w:val="bullet"/>
      <w:lvlText w:val=""/>
      <w:lvlJc w:val="left"/>
      <w:pPr>
        <w:ind w:left="284" w:hanging="360"/>
      </w:pPr>
      <w:rPr>
        <w:rFonts w:ascii="Symbol" w:hAnsi="Symbol" w:hint="default"/>
        <w:b/>
      </w:rPr>
    </w:lvl>
    <w:lvl w:ilvl="1" w:tplc="FFFFFFFF" w:tentative="1">
      <w:start w:val="1"/>
      <w:numFmt w:val="bullet"/>
      <w:lvlText w:val="o"/>
      <w:lvlJc w:val="left"/>
      <w:pPr>
        <w:ind w:left="1004" w:hanging="360"/>
      </w:pPr>
      <w:rPr>
        <w:rFonts w:ascii="Courier New" w:hAnsi="Courier New" w:cs="Courier New" w:hint="default"/>
      </w:rPr>
    </w:lvl>
    <w:lvl w:ilvl="2" w:tplc="FFFFFFFF" w:tentative="1">
      <w:start w:val="1"/>
      <w:numFmt w:val="bullet"/>
      <w:lvlText w:val=""/>
      <w:lvlJc w:val="left"/>
      <w:pPr>
        <w:ind w:left="1724" w:hanging="360"/>
      </w:pPr>
      <w:rPr>
        <w:rFonts w:ascii="Wingdings" w:hAnsi="Wingdings" w:hint="default"/>
      </w:rPr>
    </w:lvl>
    <w:lvl w:ilvl="3" w:tplc="FFFFFFFF" w:tentative="1">
      <w:start w:val="1"/>
      <w:numFmt w:val="bullet"/>
      <w:lvlText w:val=""/>
      <w:lvlJc w:val="left"/>
      <w:pPr>
        <w:ind w:left="2444" w:hanging="360"/>
      </w:pPr>
      <w:rPr>
        <w:rFonts w:ascii="Symbol" w:hAnsi="Symbol" w:hint="default"/>
      </w:rPr>
    </w:lvl>
    <w:lvl w:ilvl="4" w:tplc="FFFFFFFF" w:tentative="1">
      <w:start w:val="1"/>
      <w:numFmt w:val="bullet"/>
      <w:lvlText w:val="o"/>
      <w:lvlJc w:val="left"/>
      <w:pPr>
        <w:ind w:left="3164" w:hanging="360"/>
      </w:pPr>
      <w:rPr>
        <w:rFonts w:ascii="Courier New" w:hAnsi="Courier New" w:cs="Courier New" w:hint="default"/>
      </w:rPr>
    </w:lvl>
    <w:lvl w:ilvl="5" w:tplc="FFFFFFFF" w:tentative="1">
      <w:start w:val="1"/>
      <w:numFmt w:val="bullet"/>
      <w:lvlText w:val=""/>
      <w:lvlJc w:val="left"/>
      <w:pPr>
        <w:ind w:left="3884" w:hanging="360"/>
      </w:pPr>
      <w:rPr>
        <w:rFonts w:ascii="Wingdings" w:hAnsi="Wingdings" w:hint="default"/>
      </w:rPr>
    </w:lvl>
    <w:lvl w:ilvl="6" w:tplc="FFFFFFFF" w:tentative="1">
      <w:start w:val="1"/>
      <w:numFmt w:val="bullet"/>
      <w:lvlText w:val=""/>
      <w:lvlJc w:val="left"/>
      <w:pPr>
        <w:ind w:left="4604" w:hanging="360"/>
      </w:pPr>
      <w:rPr>
        <w:rFonts w:ascii="Symbol" w:hAnsi="Symbol" w:hint="default"/>
      </w:rPr>
    </w:lvl>
    <w:lvl w:ilvl="7" w:tplc="FFFFFFFF" w:tentative="1">
      <w:start w:val="1"/>
      <w:numFmt w:val="bullet"/>
      <w:lvlText w:val="o"/>
      <w:lvlJc w:val="left"/>
      <w:pPr>
        <w:ind w:left="5324" w:hanging="360"/>
      </w:pPr>
      <w:rPr>
        <w:rFonts w:ascii="Courier New" w:hAnsi="Courier New" w:cs="Courier New" w:hint="default"/>
      </w:rPr>
    </w:lvl>
    <w:lvl w:ilvl="8" w:tplc="FFFFFFFF" w:tentative="1">
      <w:start w:val="1"/>
      <w:numFmt w:val="bullet"/>
      <w:lvlText w:val=""/>
      <w:lvlJc w:val="left"/>
      <w:pPr>
        <w:ind w:left="6044" w:hanging="360"/>
      </w:pPr>
      <w:rPr>
        <w:rFonts w:ascii="Wingdings" w:hAnsi="Wingdings" w:hint="default"/>
      </w:rPr>
    </w:lvl>
  </w:abstractNum>
  <w:abstractNum w:abstractNumId="2" w15:restartNumberingAfterBreak="0">
    <w:nsid w:val="5BB03CFE"/>
    <w:multiLevelType w:val="multilevel"/>
    <w:tmpl w:val="2514D1E6"/>
    <w:lvl w:ilvl="0">
      <w:start w:val="1"/>
      <w:numFmt w:val="bullet"/>
      <w:lvlText w:val=""/>
      <w:lvlJc w:val="left"/>
      <w:pPr>
        <w:tabs>
          <w:tab w:val="num" w:pos="568"/>
        </w:tabs>
        <w:ind w:left="568" w:hanging="360"/>
      </w:pPr>
      <w:rPr>
        <w:rFonts w:ascii="Symbol" w:hAnsi="Symbol" w:hint="default"/>
        <w:sz w:val="20"/>
      </w:rPr>
    </w:lvl>
    <w:lvl w:ilvl="1" w:tentative="1">
      <w:start w:val="1"/>
      <w:numFmt w:val="bullet"/>
      <w:lvlText w:val="o"/>
      <w:lvlJc w:val="left"/>
      <w:pPr>
        <w:tabs>
          <w:tab w:val="num" w:pos="1288"/>
        </w:tabs>
        <w:ind w:left="1288" w:hanging="360"/>
      </w:pPr>
      <w:rPr>
        <w:rFonts w:ascii="Courier New" w:hAnsi="Courier New" w:hint="default"/>
        <w:sz w:val="20"/>
      </w:rPr>
    </w:lvl>
    <w:lvl w:ilvl="2" w:tentative="1">
      <w:start w:val="1"/>
      <w:numFmt w:val="bullet"/>
      <w:lvlText w:val=""/>
      <w:lvlJc w:val="left"/>
      <w:pPr>
        <w:tabs>
          <w:tab w:val="num" w:pos="2008"/>
        </w:tabs>
        <w:ind w:left="2008" w:hanging="360"/>
      </w:pPr>
      <w:rPr>
        <w:rFonts w:ascii="Wingdings" w:hAnsi="Wingdings" w:hint="default"/>
        <w:sz w:val="20"/>
      </w:rPr>
    </w:lvl>
    <w:lvl w:ilvl="3" w:tentative="1">
      <w:start w:val="1"/>
      <w:numFmt w:val="bullet"/>
      <w:lvlText w:val=""/>
      <w:lvlJc w:val="left"/>
      <w:pPr>
        <w:tabs>
          <w:tab w:val="num" w:pos="2728"/>
        </w:tabs>
        <w:ind w:left="2728" w:hanging="360"/>
      </w:pPr>
      <w:rPr>
        <w:rFonts w:ascii="Wingdings" w:hAnsi="Wingdings" w:hint="default"/>
        <w:sz w:val="20"/>
      </w:rPr>
    </w:lvl>
    <w:lvl w:ilvl="4" w:tentative="1">
      <w:start w:val="1"/>
      <w:numFmt w:val="bullet"/>
      <w:lvlText w:val=""/>
      <w:lvlJc w:val="left"/>
      <w:pPr>
        <w:tabs>
          <w:tab w:val="num" w:pos="3448"/>
        </w:tabs>
        <w:ind w:left="3448" w:hanging="360"/>
      </w:pPr>
      <w:rPr>
        <w:rFonts w:ascii="Wingdings" w:hAnsi="Wingdings" w:hint="default"/>
        <w:sz w:val="20"/>
      </w:rPr>
    </w:lvl>
    <w:lvl w:ilvl="5" w:tentative="1">
      <w:start w:val="1"/>
      <w:numFmt w:val="bullet"/>
      <w:lvlText w:val=""/>
      <w:lvlJc w:val="left"/>
      <w:pPr>
        <w:tabs>
          <w:tab w:val="num" w:pos="4168"/>
        </w:tabs>
        <w:ind w:left="4168" w:hanging="360"/>
      </w:pPr>
      <w:rPr>
        <w:rFonts w:ascii="Wingdings" w:hAnsi="Wingdings" w:hint="default"/>
        <w:sz w:val="20"/>
      </w:rPr>
    </w:lvl>
    <w:lvl w:ilvl="6" w:tentative="1">
      <w:start w:val="1"/>
      <w:numFmt w:val="bullet"/>
      <w:lvlText w:val=""/>
      <w:lvlJc w:val="left"/>
      <w:pPr>
        <w:tabs>
          <w:tab w:val="num" w:pos="4888"/>
        </w:tabs>
        <w:ind w:left="4888" w:hanging="360"/>
      </w:pPr>
      <w:rPr>
        <w:rFonts w:ascii="Wingdings" w:hAnsi="Wingdings" w:hint="default"/>
        <w:sz w:val="20"/>
      </w:rPr>
    </w:lvl>
    <w:lvl w:ilvl="7" w:tentative="1">
      <w:start w:val="1"/>
      <w:numFmt w:val="bullet"/>
      <w:lvlText w:val=""/>
      <w:lvlJc w:val="left"/>
      <w:pPr>
        <w:tabs>
          <w:tab w:val="num" w:pos="5608"/>
        </w:tabs>
        <w:ind w:left="5608" w:hanging="360"/>
      </w:pPr>
      <w:rPr>
        <w:rFonts w:ascii="Wingdings" w:hAnsi="Wingdings" w:hint="default"/>
        <w:sz w:val="20"/>
      </w:rPr>
    </w:lvl>
    <w:lvl w:ilvl="8" w:tentative="1">
      <w:start w:val="1"/>
      <w:numFmt w:val="bullet"/>
      <w:lvlText w:val=""/>
      <w:lvlJc w:val="left"/>
      <w:pPr>
        <w:tabs>
          <w:tab w:val="num" w:pos="6328"/>
        </w:tabs>
        <w:ind w:left="6328" w:hanging="360"/>
      </w:pPr>
      <w:rPr>
        <w:rFonts w:ascii="Wingdings" w:hAnsi="Wingdings" w:hint="default"/>
        <w:sz w:val="20"/>
      </w:rPr>
    </w:lvl>
  </w:abstractNum>
  <w:abstractNum w:abstractNumId="3" w15:restartNumberingAfterBreak="0">
    <w:nsid w:val="673366D4"/>
    <w:multiLevelType w:val="hybridMultilevel"/>
    <w:tmpl w:val="3238E70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CD4D2F"/>
    <w:multiLevelType w:val="hybridMultilevel"/>
    <w:tmpl w:val="80140CC0"/>
    <w:lvl w:ilvl="0" w:tplc="8B98CD24">
      <w:start w:val="2"/>
      <w:numFmt w:val="bullet"/>
      <w:lvlText w:val="-"/>
      <w:lvlJc w:val="left"/>
      <w:pPr>
        <w:ind w:left="720" w:hanging="360"/>
      </w:pPr>
      <w:rPr>
        <w:rFonts w:ascii="Aptos" w:eastAsiaTheme="minorHAnsi" w:hAnsi="Apto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an  Jacques">
    <w15:presenceInfo w15:providerId="AD" w15:userId="S::cjacques@unistra.fr::0d9b2ddc-6804-4117-a1d8-836dd65980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7C"/>
    <w:rsid w:val="00031236"/>
    <w:rsid w:val="00040A90"/>
    <w:rsid w:val="00042EA7"/>
    <w:rsid w:val="0009277D"/>
    <w:rsid w:val="000A0C0D"/>
    <w:rsid w:val="00151791"/>
    <w:rsid w:val="00356868"/>
    <w:rsid w:val="003A7D1A"/>
    <w:rsid w:val="00443234"/>
    <w:rsid w:val="004F4710"/>
    <w:rsid w:val="0055004A"/>
    <w:rsid w:val="005C7AB9"/>
    <w:rsid w:val="00666895"/>
    <w:rsid w:val="006A3DE2"/>
    <w:rsid w:val="006B0088"/>
    <w:rsid w:val="006E1197"/>
    <w:rsid w:val="0073217C"/>
    <w:rsid w:val="00800BA9"/>
    <w:rsid w:val="008E77FF"/>
    <w:rsid w:val="008F1CF9"/>
    <w:rsid w:val="00980158"/>
    <w:rsid w:val="00A8398E"/>
    <w:rsid w:val="00AF1F1E"/>
    <w:rsid w:val="00B04AAD"/>
    <w:rsid w:val="00B6204D"/>
    <w:rsid w:val="00BD33B6"/>
    <w:rsid w:val="00BE247F"/>
    <w:rsid w:val="00BF4C69"/>
    <w:rsid w:val="00C037D3"/>
    <w:rsid w:val="00C07FD7"/>
    <w:rsid w:val="00C408D1"/>
    <w:rsid w:val="00C905ED"/>
    <w:rsid w:val="00DF1D96"/>
    <w:rsid w:val="00E84F9F"/>
    <w:rsid w:val="00E90F30"/>
    <w:rsid w:val="00E96823"/>
    <w:rsid w:val="00F67C8D"/>
    <w:rsid w:val="00F75533"/>
    <w:rsid w:val="00FB5470"/>
    <w:rsid w:val="00FE5F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A2A64"/>
  <w15:chartTrackingRefBased/>
  <w15:docId w15:val="{31068198-2F5E-4E0D-B84B-26AB32E8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32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32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3217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217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217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21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21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21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21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21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321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3217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217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217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21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21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21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217C"/>
    <w:rPr>
      <w:rFonts w:eastAsiaTheme="majorEastAsia" w:cstheme="majorBidi"/>
      <w:color w:val="272727" w:themeColor="text1" w:themeTint="D8"/>
    </w:rPr>
  </w:style>
  <w:style w:type="paragraph" w:styleId="Titre">
    <w:name w:val="Title"/>
    <w:basedOn w:val="Normal"/>
    <w:next w:val="Normal"/>
    <w:link w:val="TitreCar"/>
    <w:uiPriority w:val="10"/>
    <w:qFormat/>
    <w:rsid w:val="00732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21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21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21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217C"/>
    <w:pPr>
      <w:spacing w:before="160"/>
      <w:jc w:val="center"/>
    </w:pPr>
    <w:rPr>
      <w:i/>
      <w:iCs/>
      <w:color w:val="404040" w:themeColor="text1" w:themeTint="BF"/>
    </w:rPr>
  </w:style>
  <w:style w:type="character" w:customStyle="1" w:styleId="CitationCar">
    <w:name w:val="Citation Car"/>
    <w:basedOn w:val="Policepardfaut"/>
    <w:link w:val="Citation"/>
    <w:uiPriority w:val="29"/>
    <w:rsid w:val="0073217C"/>
    <w:rPr>
      <w:i/>
      <w:iCs/>
      <w:color w:val="404040" w:themeColor="text1" w:themeTint="BF"/>
    </w:rPr>
  </w:style>
  <w:style w:type="paragraph" w:styleId="Paragraphedeliste">
    <w:name w:val="List Paragraph"/>
    <w:basedOn w:val="Normal"/>
    <w:uiPriority w:val="34"/>
    <w:qFormat/>
    <w:rsid w:val="0073217C"/>
    <w:pPr>
      <w:ind w:left="720"/>
      <w:contextualSpacing/>
    </w:pPr>
  </w:style>
  <w:style w:type="character" w:styleId="Accentuationintense">
    <w:name w:val="Intense Emphasis"/>
    <w:basedOn w:val="Policepardfaut"/>
    <w:uiPriority w:val="21"/>
    <w:qFormat/>
    <w:rsid w:val="0073217C"/>
    <w:rPr>
      <w:i/>
      <w:iCs/>
      <w:color w:val="0F4761" w:themeColor="accent1" w:themeShade="BF"/>
    </w:rPr>
  </w:style>
  <w:style w:type="paragraph" w:styleId="Citationintense">
    <w:name w:val="Intense Quote"/>
    <w:basedOn w:val="Normal"/>
    <w:next w:val="Normal"/>
    <w:link w:val="CitationintenseCar"/>
    <w:uiPriority w:val="30"/>
    <w:qFormat/>
    <w:rsid w:val="00732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217C"/>
    <w:rPr>
      <w:i/>
      <w:iCs/>
      <w:color w:val="0F4761" w:themeColor="accent1" w:themeShade="BF"/>
    </w:rPr>
  </w:style>
  <w:style w:type="character" w:styleId="Rfrenceintense">
    <w:name w:val="Intense Reference"/>
    <w:basedOn w:val="Policepardfaut"/>
    <w:uiPriority w:val="32"/>
    <w:qFormat/>
    <w:rsid w:val="0073217C"/>
    <w:rPr>
      <w:b/>
      <w:bCs/>
      <w:smallCaps/>
      <w:color w:val="0F4761" w:themeColor="accent1" w:themeShade="BF"/>
      <w:spacing w:val="5"/>
    </w:rPr>
  </w:style>
  <w:style w:type="table" w:styleId="Grilledutableau">
    <w:name w:val="Table Grid"/>
    <w:basedOn w:val="TableauNormal"/>
    <w:uiPriority w:val="39"/>
    <w:rsid w:val="00732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004A"/>
    <w:rPr>
      <w:rFonts w:ascii="Times New Roman" w:hAnsi="Times New Roman" w:cs="Times New Roman"/>
    </w:rPr>
  </w:style>
  <w:style w:type="paragraph" w:styleId="En-tte">
    <w:name w:val="header"/>
    <w:basedOn w:val="Normal"/>
    <w:link w:val="En-tteCar"/>
    <w:uiPriority w:val="99"/>
    <w:unhideWhenUsed/>
    <w:rsid w:val="0055004A"/>
    <w:pPr>
      <w:tabs>
        <w:tab w:val="center" w:pos="4513"/>
        <w:tab w:val="right" w:pos="9026"/>
      </w:tabs>
      <w:spacing w:after="0" w:line="240" w:lineRule="auto"/>
    </w:pPr>
  </w:style>
  <w:style w:type="character" w:customStyle="1" w:styleId="En-tteCar">
    <w:name w:val="En-tête Car"/>
    <w:basedOn w:val="Policepardfaut"/>
    <w:link w:val="En-tte"/>
    <w:uiPriority w:val="99"/>
    <w:rsid w:val="0055004A"/>
  </w:style>
  <w:style w:type="paragraph" w:styleId="Pieddepage">
    <w:name w:val="footer"/>
    <w:basedOn w:val="Normal"/>
    <w:link w:val="PieddepageCar"/>
    <w:uiPriority w:val="99"/>
    <w:unhideWhenUsed/>
    <w:rsid w:val="0055004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5004A"/>
  </w:style>
  <w:style w:type="paragraph" w:customStyle="1" w:styleId="whitespace-break-spaces">
    <w:name w:val="whitespace-break-spaces"/>
    <w:basedOn w:val="Normal"/>
    <w:rsid w:val="00BD33B6"/>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BD33B6"/>
    <w:rPr>
      <w:b/>
      <w:bCs/>
    </w:rPr>
  </w:style>
  <w:style w:type="character" w:styleId="Marquedecommentaire">
    <w:name w:val="annotation reference"/>
    <w:basedOn w:val="Policepardfaut"/>
    <w:uiPriority w:val="99"/>
    <w:semiHidden/>
    <w:unhideWhenUsed/>
    <w:rsid w:val="00E96823"/>
    <w:rPr>
      <w:sz w:val="16"/>
      <w:szCs w:val="16"/>
    </w:rPr>
  </w:style>
  <w:style w:type="paragraph" w:styleId="Commentaire">
    <w:name w:val="annotation text"/>
    <w:basedOn w:val="Normal"/>
    <w:link w:val="CommentaireCar"/>
    <w:uiPriority w:val="99"/>
    <w:semiHidden/>
    <w:unhideWhenUsed/>
    <w:rsid w:val="00E96823"/>
    <w:pPr>
      <w:spacing w:line="240" w:lineRule="auto"/>
    </w:pPr>
    <w:rPr>
      <w:sz w:val="20"/>
      <w:szCs w:val="20"/>
    </w:rPr>
  </w:style>
  <w:style w:type="character" w:customStyle="1" w:styleId="CommentaireCar">
    <w:name w:val="Commentaire Car"/>
    <w:basedOn w:val="Policepardfaut"/>
    <w:link w:val="Commentaire"/>
    <w:uiPriority w:val="99"/>
    <w:semiHidden/>
    <w:rsid w:val="00E96823"/>
    <w:rPr>
      <w:sz w:val="20"/>
      <w:szCs w:val="20"/>
    </w:rPr>
  </w:style>
  <w:style w:type="paragraph" w:styleId="Objetducommentaire">
    <w:name w:val="annotation subject"/>
    <w:basedOn w:val="Commentaire"/>
    <w:next w:val="Commentaire"/>
    <w:link w:val="ObjetducommentaireCar"/>
    <w:uiPriority w:val="99"/>
    <w:semiHidden/>
    <w:unhideWhenUsed/>
    <w:rsid w:val="00E96823"/>
    <w:rPr>
      <w:b/>
      <w:bCs/>
    </w:rPr>
  </w:style>
  <w:style w:type="character" w:customStyle="1" w:styleId="ObjetducommentaireCar">
    <w:name w:val="Objet du commentaire Car"/>
    <w:basedOn w:val="CommentaireCar"/>
    <w:link w:val="Objetducommentaire"/>
    <w:uiPriority w:val="99"/>
    <w:semiHidden/>
    <w:rsid w:val="00E968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7292">
      <w:bodyDiv w:val="1"/>
      <w:marLeft w:val="0"/>
      <w:marRight w:val="0"/>
      <w:marTop w:val="0"/>
      <w:marBottom w:val="0"/>
      <w:divBdr>
        <w:top w:val="none" w:sz="0" w:space="0" w:color="auto"/>
        <w:left w:val="none" w:sz="0" w:space="0" w:color="auto"/>
        <w:bottom w:val="none" w:sz="0" w:space="0" w:color="auto"/>
        <w:right w:val="none" w:sz="0" w:space="0" w:color="auto"/>
      </w:divBdr>
    </w:div>
    <w:div w:id="65688765">
      <w:bodyDiv w:val="1"/>
      <w:marLeft w:val="0"/>
      <w:marRight w:val="0"/>
      <w:marTop w:val="0"/>
      <w:marBottom w:val="0"/>
      <w:divBdr>
        <w:top w:val="none" w:sz="0" w:space="0" w:color="auto"/>
        <w:left w:val="none" w:sz="0" w:space="0" w:color="auto"/>
        <w:bottom w:val="none" w:sz="0" w:space="0" w:color="auto"/>
        <w:right w:val="none" w:sz="0" w:space="0" w:color="auto"/>
      </w:divBdr>
    </w:div>
    <w:div w:id="131140589">
      <w:bodyDiv w:val="1"/>
      <w:marLeft w:val="0"/>
      <w:marRight w:val="0"/>
      <w:marTop w:val="0"/>
      <w:marBottom w:val="0"/>
      <w:divBdr>
        <w:top w:val="none" w:sz="0" w:space="0" w:color="auto"/>
        <w:left w:val="none" w:sz="0" w:space="0" w:color="auto"/>
        <w:bottom w:val="none" w:sz="0" w:space="0" w:color="auto"/>
        <w:right w:val="none" w:sz="0" w:space="0" w:color="auto"/>
      </w:divBdr>
    </w:div>
    <w:div w:id="293485208">
      <w:bodyDiv w:val="1"/>
      <w:marLeft w:val="0"/>
      <w:marRight w:val="0"/>
      <w:marTop w:val="0"/>
      <w:marBottom w:val="0"/>
      <w:divBdr>
        <w:top w:val="none" w:sz="0" w:space="0" w:color="auto"/>
        <w:left w:val="none" w:sz="0" w:space="0" w:color="auto"/>
        <w:bottom w:val="none" w:sz="0" w:space="0" w:color="auto"/>
        <w:right w:val="none" w:sz="0" w:space="0" w:color="auto"/>
      </w:divBdr>
    </w:div>
    <w:div w:id="449326310">
      <w:bodyDiv w:val="1"/>
      <w:marLeft w:val="0"/>
      <w:marRight w:val="0"/>
      <w:marTop w:val="0"/>
      <w:marBottom w:val="0"/>
      <w:divBdr>
        <w:top w:val="none" w:sz="0" w:space="0" w:color="auto"/>
        <w:left w:val="none" w:sz="0" w:space="0" w:color="auto"/>
        <w:bottom w:val="none" w:sz="0" w:space="0" w:color="auto"/>
        <w:right w:val="none" w:sz="0" w:space="0" w:color="auto"/>
      </w:divBdr>
    </w:div>
    <w:div w:id="702633384">
      <w:bodyDiv w:val="1"/>
      <w:marLeft w:val="0"/>
      <w:marRight w:val="0"/>
      <w:marTop w:val="0"/>
      <w:marBottom w:val="0"/>
      <w:divBdr>
        <w:top w:val="none" w:sz="0" w:space="0" w:color="auto"/>
        <w:left w:val="none" w:sz="0" w:space="0" w:color="auto"/>
        <w:bottom w:val="none" w:sz="0" w:space="0" w:color="auto"/>
        <w:right w:val="none" w:sz="0" w:space="0" w:color="auto"/>
      </w:divBdr>
      <w:divsChild>
        <w:div w:id="973674859">
          <w:marLeft w:val="0"/>
          <w:marRight w:val="0"/>
          <w:marTop w:val="0"/>
          <w:marBottom w:val="0"/>
          <w:divBdr>
            <w:top w:val="none" w:sz="0" w:space="0" w:color="auto"/>
            <w:left w:val="none" w:sz="0" w:space="0" w:color="auto"/>
            <w:bottom w:val="none" w:sz="0" w:space="0" w:color="auto"/>
            <w:right w:val="none" w:sz="0" w:space="0" w:color="auto"/>
          </w:divBdr>
        </w:div>
        <w:div w:id="1066762019">
          <w:marLeft w:val="0"/>
          <w:marRight w:val="0"/>
          <w:marTop w:val="0"/>
          <w:marBottom w:val="0"/>
          <w:divBdr>
            <w:top w:val="none" w:sz="0" w:space="0" w:color="auto"/>
            <w:left w:val="none" w:sz="0" w:space="0" w:color="auto"/>
            <w:bottom w:val="none" w:sz="0" w:space="0" w:color="auto"/>
            <w:right w:val="none" w:sz="0" w:space="0" w:color="auto"/>
          </w:divBdr>
        </w:div>
        <w:div w:id="359597469">
          <w:marLeft w:val="0"/>
          <w:marRight w:val="0"/>
          <w:marTop w:val="0"/>
          <w:marBottom w:val="0"/>
          <w:divBdr>
            <w:top w:val="none" w:sz="0" w:space="0" w:color="auto"/>
            <w:left w:val="none" w:sz="0" w:space="0" w:color="auto"/>
            <w:bottom w:val="none" w:sz="0" w:space="0" w:color="auto"/>
            <w:right w:val="none" w:sz="0" w:space="0" w:color="auto"/>
          </w:divBdr>
        </w:div>
        <w:div w:id="1810174158">
          <w:marLeft w:val="0"/>
          <w:marRight w:val="0"/>
          <w:marTop w:val="0"/>
          <w:marBottom w:val="0"/>
          <w:divBdr>
            <w:top w:val="none" w:sz="0" w:space="0" w:color="auto"/>
            <w:left w:val="none" w:sz="0" w:space="0" w:color="auto"/>
            <w:bottom w:val="none" w:sz="0" w:space="0" w:color="auto"/>
            <w:right w:val="none" w:sz="0" w:space="0" w:color="auto"/>
          </w:divBdr>
        </w:div>
      </w:divsChild>
    </w:div>
    <w:div w:id="753014794">
      <w:bodyDiv w:val="1"/>
      <w:marLeft w:val="0"/>
      <w:marRight w:val="0"/>
      <w:marTop w:val="0"/>
      <w:marBottom w:val="0"/>
      <w:divBdr>
        <w:top w:val="none" w:sz="0" w:space="0" w:color="auto"/>
        <w:left w:val="none" w:sz="0" w:space="0" w:color="auto"/>
        <w:bottom w:val="none" w:sz="0" w:space="0" w:color="auto"/>
        <w:right w:val="none" w:sz="0" w:space="0" w:color="auto"/>
      </w:divBdr>
    </w:div>
    <w:div w:id="808740551">
      <w:bodyDiv w:val="1"/>
      <w:marLeft w:val="0"/>
      <w:marRight w:val="0"/>
      <w:marTop w:val="0"/>
      <w:marBottom w:val="0"/>
      <w:divBdr>
        <w:top w:val="none" w:sz="0" w:space="0" w:color="auto"/>
        <w:left w:val="none" w:sz="0" w:space="0" w:color="auto"/>
        <w:bottom w:val="none" w:sz="0" w:space="0" w:color="auto"/>
        <w:right w:val="none" w:sz="0" w:space="0" w:color="auto"/>
      </w:divBdr>
    </w:div>
    <w:div w:id="1259175633">
      <w:bodyDiv w:val="1"/>
      <w:marLeft w:val="0"/>
      <w:marRight w:val="0"/>
      <w:marTop w:val="0"/>
      <w:marBottom w:val="0"/>
      <w:divBdr>
        <w:top w:val="none" w:sz="0" w:space="0" w:color="auto"/>
        <w:left w:val="none" w:sz="0" w:space="0" w:color="auto"/>
        <w:bottom w:val="none" w:sz="0" w:space="0" w:color="auto"/>
        <w:right w:val="none" w:sz="0" w:space="0" w:color="auto"/>
      </w:divBdr>
    </w:div>
    <w:div w:id="1599219812">
      <w:bodyDiv w:val="1"/>
      <w:marLeft w:val="0"/>
      <w:marRight w:val="0"/>
      <w:marTop w:val="0"/>
      <w:marBottom w:val="0"/>
      <w:divBdr>
        <w:top w:val="none" w:sz="0" w:space="0" w:color="auto"/>
        <w:left w:val="none" w:sz="0" w:space="0" w:color="auto"/>
        <w:bottom w:val="none" w:sz="0" w:space="0" w:color="auto"/>
        <w:right w:val="none" w:sz="0" w:space="0" w:color="auto"/>
      </w:divBdr>
    </w:div>
    <w:div w:id="1930499699">
      <w:bodyDiv w:val="1"/>
      <w:marLeft w:val="0"/>
      <w:marRight w:val="0"/>
      <w:marTop w:val="0"/>
      <w:marBottom w:val="0"/>
      <w:divBdr>
        <w:top w:val="none" w:sz="0" w:space="0" w:color="auto"/>
        <w:left w:val="none" w:sz="0" w:space="0" w:color="auto"/>
        <w:bottom w:val="none" w:sz="0" w:space="0" w:color="auto"/>
        <w:right w:val="none" w:sz="0" w:space="0" w:color="auto"/>
      </w:divBdr>
    </w:div>
    <w:div w:id="2090151567">
      <w:bodyDiv w:val="1"/>
      <w:marLeft w:val="0"/>
      <w:marRight w:val="0"/>
      <w:marTop w:val="0"/>
      <w:marBottom w:val="0"/>
      <w:divBdr>
        <w:top w:val="none" w:sz="0" w:space="0" w:color="auto"/>
        <w:left w:val="none" w:sz="0" w:space="0" w:color="auto"/>
        <w:bottom w:val="none" w:sz="0" w:space="0" w:color="auto"/>
        <w:right w:val="none" w:sz="0" w:space="0" w:color="auto"/>
      </w:divBdr>
      <w:divsChild>
        <w:div w:id="1239249830">
          <w:marLeft w:val="0"/>
          <w:marRight w:val="0"/>
          <w:marTop w:val="0"/>
          <w:marBottom w:val="0"/>
          <w:divBdr>
            <w:top w:val="none" w:sz="0" w:space="0" w:color="auto"/>
            <w:left w:val="none" w:sz="0" w:space="0" w:color="auto"/>
            <w:bottom w:val="none" w:sz="0" w:space="0" w:color="auto"/>
            <w:right w:val="none" w:sz="0" w:space="0" w:color="auto"/>
          </w:divBdr>
        </w:div>
        <w:div w:id="1367175283">
          <w:marLeft w:val="0"/>
          <w:marRight w:val="0"/>
          <w:marTop w:val="0"/>
          <w:marBottom w:val="0"/>
          <w:divBdr>
            <w:top w:val="none" w:sz="0" w:space="0" w:color="auto"/>
            <w:left w:val="none" w:sz="0" w:space="0" w:color="auto"/>
            <w:bottom w:val="none" w:sz="0" w:space="0" w:color="auto"/>
            <w:right w:val="none" w:sz="0" w:space="0" w:color="auto"/>
          </w:divBdr>
        </w:div>
        <w:div w:id="650720175">
          <w:marLeft w:val="0"/>
          <w:marRight w:val="0"/>
          <w:marTop w:val="0"/>
          <w:marBottom w:val="0"/>
          <w:divBdr>
            <w:top w:val="none" w:sz="0" w:space="0" w:color="auto"/>
            <w:left w:val="none" w:sz="0" w:space="0" w:color="auto"/>
            <w:bottom w:val="none" w:sz="0" w:space="0" w:color="auto"/>
            <w:right w:val="none" w:sz="0" w:space="0" w:color="auto"/>
          </w:divBdr>
        </w:div>
        <w:div w:id="1638803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1030</Words>
  <Characters>5666</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PUSHKAR Pavlo</dc:creator>
  <cp:keywords/>
  <dc:description/>
  <cp:lastModifiedBy>Aurore Garnier</cp:lastModifiedBy>
  <cp:revision>2</cp:revision>
  <cp:lastPrinted>2025-11-22T16:51:00Z</cp:lastPrinted>
  <dcterms:created xsi:type="dcterms:W3CDTF">2025-12-03T08:58:00Z</dcterms:created>
  <dcterms:modified xsi:type="dcterms:W3CDTF">2025-12-03T08:58:00Z</dcterms:modified>
</cp:coreProperties>
</file>